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5334B0" w:rsidRDefault="001B26AA" w:rsidP="004E1461">
      <w:pPr>
        <w:tabs>
          <w:tab w:val="left" w:pos="567"/>
        </w:tabs>
        <w:spacing w:line="360" w:lineRule="auto"/>
        <w:jc w:val="center"/>
        <w:rPr>
          <w:rFonts w:ascii="Palatino Linotype" w:eastAsia="Times New Roman" w:hAnsi="Palatino Linotype" w:cs="Times New Roman"/>
          <w:b/>
        </w:rPr>
      </w:pPr>
      <w:bookmarkStart w:id="0" w:name="_GoBack"/>
      <w:bookmarkEnd w:id="0"/>
      <w:r w:rsidRPr="005334B0">
        <w:rPr>
          <w:rFonts w:ascii="Palatino Linotype" w:eastAsia="Times New Roman" w:hAnsi="Palatino Linotype" w:cs="Times New Roman"/>
          <w:b/>
        </w:rPr>
        <w:t>LÍNEAS ARGUMENTATIVAS</w:t>
      </w:r>
    </w:p>
    <w:p w14:paraId="2269AACA" w14:textId="77777777" w:rsidR="00D35713" w:rsidRPr="005334B0" w:rsidRDefault="00D35713" w:rsidP="00D35713">
      <w:pPr>
        <w:spacing w:before="240" w:after="240" w:line="360" w:lineRule="auto"/>
        <w:ind w:right="49"/>
        <w:jc w:val="both"/>
        <w:rPr>
          <w:rFonts w:ascii="Palatino Linotype" w:hAnsi="Palatino Linotype"/>
        </w:rPr>
      </w:pPr>
      <w:r w:rsidRPr="005334B0">
        <w:rPr>
          <w:rFonts w:ascii="Palatino Linotype" w:hAnsi="Palatino Linotype"/>
          <w:b/>
        </w:rPr>
        <w:t>NEGATIVA FICTA, NO EXISTE PLAZO PERENTORIO PARA INTERPONER EL RECURSO.</w:t>
      </w:r>
      <w:r w:rsidRPr="005334B0">
        <w:rPr>
          <w:rFonts w:ascii="Palatino Linotype" w:hAnsi="Palatino Linotype"/>
        </w:rPr>
        <w:t xml:space="preserve"> </w:t>
      </w:r>
      <w:r w:rsidRPr="005334B0">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Pr="005334B0">
        <w:rPr>
          <w:rFonts w:ascii="Palatino Linotype" w:hAnsi="Palatino Linotype"/>
        </w:rPr>
        <w:t xml:space="preserve"> </w:t>
      </w:r>
    </w:p>
    <w:p w14:paraId="75E09CB2" w14:textId="77777777" w:rsidR="00D35713" w:rsidRPr="005334B0" w:rsidRDefault="00D35713" w:rsidP="00D35713">
      <w:pPr>
        <w:spacing w:line="360" w:lineRule="auto"/>
        <w:jc w:val="both"/>
        <w:rPr>
          <w:rFonts w:ascii="Palatino Linotype" w:eastAsia="Arial Unicode MS" w:hAnsi="Palatino Linotype" w:cs="Arial"/>
        </w:rPr>
      </w:pPr>
      <w:r w:rsidRPr="005334B0">
        <w:rPr>
          <w:rFonts w:ascii="Palatino Linotype" w:eastAsia="Arial Unicode MS" w:hAnsi="Palatino Linotype" w:cs="Arial"/>
          <w:b/>
        </w:rPr>
        <w:t>DEBERES DE LAS AUTORIDADES</w:t>
      </w:r>
      <w:r w:rsidRPr="005334B0">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44E85951" w14:textId="1DE619AC" w:rsidR="00D35713" w:rsidRPr="005334B0" w:rsidRDefault="00D35713" w:rsidP="00D35713">
      <w:pPr>
        <w:tabs>
          <w:tab w:val="left" w:pos="567"/>
        </w:tabs>
        <w:spacing w:line="360" w:lineRule="auto"/>
        <w:rPr>
          <w:rFonts w:ascii="Palatino Linotype" w:eastAsia="Times New Roman" w:hAnsi="Palatino Linotype" w:cs="Times New Roman"/>
          <w:b/>
        </w:rPr>
      </w:pPr>
      <w:r w:rsidRPr="005334B0">
        <w:rPr>
          <w:rFonts w:ascii="Palatino Linotype" w:eastAsia="Times New Roman" w:hAnsi="Palatino Linotype" w:cs="Times New Roman"/>
          <w:b/>
          <w:noProof/>
          <w:lang w:val="es-MX" w:eastAsia="es-MX"/>
        </w:rPr>
        <mc:AlternateContent>
          <mc:Choice Requires="wps">
            <w:drawing>
              <wp:anchor distT="0" distB="0" distL="114300" distR="114300" simplePos="0" relativeHeight="251660288" behindDoc="0" locked="0" layoutInCell="1" allowOverlap="1" wp14:anchorId="0DE27632" wp14:editId="46874BED">
                <wp:simplePos x="0" y="0"/>
                <wp:positionH relativeFrom="column">
                  <wp:posOffset>62865</wp:posOffset>
                </wp:positionH>
                <wp:positionV relativeFrom="paragraph">
                  <wp:posOffset>109220</wp:posOffset>
                </wp:positionV>
                <wp:extent cx="5591175" cy="357187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91175" cy="3571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C2BD6"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8.6pt" to="445.2pt,2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" strokecolor="#4f81bd [3204]" strokeweight="2pt">
                <v:shadow on="t" color="black" opacity="24903f" origin=",.5" offset="0,.55556mm"/>
              </v:line>
            </w:pict>
          </mc:Fallback>
        </mc:AlternateContent>
      </w:r>
    </w:p>
    <w:p w14:paraId="249A139C" w14:textId="739107D3" w:rsidR="003B5E27" w:rsidRPr="005334B0" w:rsidRDefault="003B5E27" w:rsidP="00566997">
      <w:pPr>
        <w:tabs>
          <w:tab w:val="left" w:pos="567"/>
        </w:tabs>
        <w:spacing w:line="360" w:lineRule="auto"/>
        <w:rPr>
          <w:rFonts w:ascii="Palatino Linotype" w:eastAsia="Times New Roman" w:hAnsi="Palatino Linotype" w:cs="Times New Roman"/>
          <w:b/>
        </w:rPr>
      </w:pPr>
    </w:p>
    <w:p w14:paraId="45EF0530" w14:textId="1B23CF59" w:rsidR="003B5E27" w:rsidRPr="005334B0" w:rsidRDefault="003B5E27" w:rsidP="00566997">
      <w:pPr>
        <w:tabs>
          <w:tab w:val="left" w:pos="567"/>
        </w:tabs>
        <w:spacing w:line="360" w:lineRule="auto"/>
        <w:rPr>
          <w:rFonts w:ascii="Palatino Linotype" w:eastAsia="Times New Roman" w:hAnsi="Palatino Linotype" w:cs="Times New Roman"/>
          <w:b/>
        </w:rPr>
      </w:pPr>
    </w:p>
    <w:p w14:paraId="7DA6E125" w14:textId="4C6CD60A" w:rsidR="003B5E27" w:rsidRPr="005334B0" w:rsidRDefault="003B5E27" w:rsidP="00566997">
      <w:pPr>
        <w:tabs>
          <w:tab w:val="left" w:pos="567"/>
        </w:tabs>
        <w:spacing w:line="360" w:lineRule="auto"/>
        <w:rPr>
          <w:rFonts w:ascii="Palatino Linotype" w:eastAsia="Times New Roman" w:hAnsi="Palatino Linotype" w:cs="Times New Roman"/>
          <w:b/>
        </w:rPr>
      </w:pPr>
    </w:p>
    <w:p w14:paraId="06183910" w14:textId="0A2E13B9" w:rsidR="003B5E27" w:rsidRPr="005334B0" w:rsidRDefault="003B5E27" w:rsidP="00566997">
      <w:pPr>
        <w:tabs>
          <w:tab w:val="left" w:pos="567"/>
        </w:tabs>
        <w:spacing w:line="360" w:lineRule="auto"/>
        <w:rPr>
          <w:rFonts w:ascii="Palatino Linotype" w:eastAsia="Times New Roman" w:hAnsi="Palatino Linotype" w:cs="Times New Roman"/>
          <w:b/>
        </w:rPr>
      </w:pPr>
    </w:p>
    <w:p w14:paraId="6A51CE96" w14:textId="2EEC5E86" w:rsidR="003B5E27" w:rsidRPr="005334B0" w:rsidRDefault="003B5E27" w:rsidP="00566997">
      <w:pPr>
        <w:tabs>
          <w:tab w:val="left" w:pos="567"/>
        </w:tabs>
        <w:spacing w:line="360" w:lineRule="auto"/>
        <w:rPr>
          <w:rFonts w:ascii="Palatino Linotype" w:eastAsia="Times New Roman" w:hAnsi="Palatino Linotype" w:cs="Times New Roman"/>
          <w:b/>
        </w:rPr>
      </w:pPr>
    </w:p>
    <w:p w14:paraId="5F6F3E09" w14:textId="63F12BC9" w:rsidR="003B5E27" w:rsidRPr="005334B0" w:rsidRDefault="003B5E27" w:rsidP="00566997">
      <w:pPr>
        <w:tabs>
          <w:tab w:val="left" w:pos="567"/>
        </w:tabs>
        <w:spacing w:line="360" w:lineRule="auto"/>
        <w:rPr>
          <w:rFonts w:ascii="Palatino Linotype" w:eastAsia="Times New Roman" w:hAnsi="Palatino Linotype" w:cs="Times New Roman"/>
          <w:b/>
        </w:rPr>
      </w:pPr>
    </w:p>
    <w:p w14:paraId="49ABCE8A" w14:textId="3C211240" w:rsidR="003B5E27" w:rsidRPr="005334B0" w:rsidRDefault="003B5E27" w:rsidP="00566997">
      <w:pPr>
        <w:tabs>
          <w:tab w:val="left" w:pos="567"/>
        </w:tabs>
        <w:spacing w:line="360" w:lineRule="auto"/>
        <w:rPr>
          <w:rFonts w:ascii="Palatino Linotype" w:eastAsia="Times New Roman" w:hAnsi="Palatino Linotype" w:cs="Times New Roman"/>
          <w:b/>
        </w:rPr>
      </w:pPr>
    </w:p>
    <w:p w14:paraId="5F1F53DB" w14:textId="6E189367" w:rsidR="003B5E27" w:rsidRPr="005334B0" w:rsidRDefault="003B5E27" w:rsidP="00566997">
      <w:pPr>
        <w:tabs>
          <w:tab w:val="left" w:pos="567"/>
        </w:tabs>
        <w:spacing w:line="360" w:lineRule="auto"/>
        <w:rPr>
          <w:rFonts w:ascii="Palatino Linotype" w:eastAsia="Times New Roman" w:hAnsi="Palatino Linotype" w:cs="Times New Roman"/>
          <w:b/>
        </w:rPr>
      </w:pPr>
    </w:p>
    <w:p w14:paraId="4FE0DC96" w14:textId="411ABB09" w:rsidR="003B5E27" w:rsidRPr="005334B0" w:rsidRDefault="003B5E27" w:rsidP="00566997">
      <w:pPr>
        <w:tabs>
          <w:tab w:val="left" w:pos="567"/>
        </w:tabs>
        <w:spacing w:line="360" w:lineRule="auto"/>
        <w:rPr>
          <w:rFonts w:ascii="Palatino Linotype" w:eastAsia="Times New Roman" w:hAnsi="Palatino Linotype" w:cs="Times New Roman"/>
          <w:b/>
        </w:rPr>
      </w:pPr>
    </w:p>
    <w:p w14:paraId="007B5324" w14:textId="50BD59B5" w:rsidR="003B5E27" w:rsidRPr="005334B0" w:rsidRDefault="003B5E27" w:rsidP="00566997">
      <w:pPr>
        <w:tabs>
          <w:tab w:val="left" w:pos="567"/>
        </w:tabs>
        <w:spacing w:line="360" w:lineRule="auto"/>
        <w:rPr>
          <w:rFonts w:ascii="Palatino Linotype" w:eastAsia="Times New Roman" w:hAnsi="Palatino Linotype" w:cs="Times New Roman"/>
          <w:b/>
        </w:rPr>
      </w:pPr>
    </w:p>
    <w:p w14:paraId="16314E18" w14:textId="3BA94CD3" w:rsidR="003B5E27" w:rsidRPr="005334B0" w:rsidRDefault="003B5E27" w:rsidP="00566997">
      <w:pPr>
        <w:tabs>
          <w:tab w:val="left" w:pos="567"/>
        </w:tabs>
        <w:spacing w:line="360" w:lineRule="auto"/>
        <w:rPr>
          <w:rFonts w:ascii="Palatino Linotype" w:eastAsia="Times New Roman" w:hAnsi="Palatino Linotype" w:cs="Times New Roman"/>
          <w:b/>
        </w:rPr>
      </w:pPr>
    </w:p>
    <w:p w14:paraId="0BC6EF33" w14:textId="77777777" w:rsidR="008D220E" w:rsidRPr="005334B0" w:rsidRDefault="008D220E" w:rsidP="0056699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5334B0" w:rsidRDefault="0011338C" w:rsidP="0011338C">
          <w:pPr>
            <w:pStyle w:val="TtulodeTDC"/>
            <w:jc w:val="center"/>
            <w:rPr>
              <w:sz w:val="20"/>
              <w:szCs w:val="20"/>
            </w:rPr>
          </w:pPr>
          <w:r w:rsidRPr="005334B0">
            <w:rPr>
              <w:sz w:val="20"/>
              <w:szCs w:val="20"/>
              <w:lang w:val="es-ES"/>
            </w:rPr>
            <w:t>ÍNDICE</w:t>
          </w:r>
        </w:p>
        <w:p w14:paraId="2775C1E6" w14:textId="77777777" w:rsidR="003035FF" w:rsidRDefault="0011338C">
          <w:pPr>
            <w:pStyle w:val="TDC1"/>
            <w:rPr>
              <w:noProof/>
              <w:sz w:val="22"/>
              <w:szCs w:val="22"/>
              <w:lang w:val="es-MX" w:eastAsia="es-MX"/>
            </w:rPr>
          </w:pPr>
          <w:r w:rsidRPr="005334B0">
            <w:rPr>
              <w:rFonts w:ascii="Palatino Linotype" w:hAnsi="Palatino Linotype"/>
              <w:sz w:val="20"/>
              <w:szCs w:val="20"/>
            </w:rPr>
            <w:fldChar w:fldCharType="begin"/>
          </w:r>
          <w:r w:rsidRPr="005334B0">
            <w:rPr>
              <w:rFonts w:ascii="Palatino Linotype" w:hAnsi="Palatino Linotype"/>
              <w:sz w:val="20"/>
              <w:szCs w:val="20"/>
            </w:rPr>
            <w:instrText xml:space="preserve"> TOC \o "1-3" \h \z \u </w:instrText>
          </w:r>
          <w:r w:rsidRPr="005334B0">
            <w:rPr>
              <w:rFonts w:ascii="Palatino Linotype" w:hAnsi="Palatino Linotype"/>
              <w:sz w:val="20"/>
              <w:szCs w:val="20"/>
            </w:rPr>
            <w:fldChar w:fldCharType="separate"/>
          </w:r>
          <w:hyperlink w:anchor="_Toc521502811" w:history="1">
            <w:r w:rsidR="003035FF" w:rsidRPr="00633527">
              <w:rPr>
                <w:rStyle w:val="Hipervnculo"/>
                <w:noProof/>
              </w:rPr>
              <w:t>ANTECEDENTES</w:t>
            </w:r>
            <w:r w:rsidR="003035FF">
              <w:rPr>
                <w:noProof/>
                <w:webHidden/>
              </w:rPr>
              <w:tab/>
            </w:r>
            <w:r w:rsidR="003035FF">
              <w:rPr>
                <w:noProof/>
                <w:webHidden/>
              </w:rPr>
              <w:fldChar w:fldCharType="begin"/>
            </w:r>
            <w:r w:rsidR="003035FF">
              <w:rPr>
                <w:noProof/>
                <w:webHidden/>
              </w:rPr>
              <w:instrText xml:space="preserve"> PAGEREF _Toc521502811 \h </w:instrText>
            </w:r>
            <w:r w:rsidR="003035FF">
              <w:rPr>
                <w:noProof/>
                <w:webHidden/>
              </w:rPr>
            </w:r>
            <w:r w:rsidR="003035FF">
              <w:rPr>
                <w:noProof/>
                <w:webHidden/>
              </w:rPr>
              <w:fldChar w:fldCharType="separate"/>
            </w:r>
            <w:r w:rsidR="005162D1">
              <w:rPr>
                <w:noProof/>
                <w:webHidden/>
              </w:rPr>
              <w:t>3</w:t>
            </w:r>
            <w:r w:rsidR="003035FF">
              <w:rPr>
                <w:noProof/>
                <w:webHidden/>
              </w:rPr>
              <w:fldChar w:fldCharType="end"/>
            </w:r>
          </w:hyperlink>
        </w:p>
        <w:p w14:paraId="6B9C5883" w14:textId="77777777" w:rsidR="003035FF" w:rsidRDefault="005F0D39">
          <w:pPr>
            <w:pStyle w:val="TDC2"/>
            <w:rPr>
              <w:noProof/>
              <w:sz w:val="22"/>
              <w:szCs w:val="22"/>
              <w:lang w:val="es-MX" w:eastAsia="es-MX"/>
            </w:rPr>
          </w:pPr>
          <w:hyperlink w:anchor="_Toc521502812" w:history="1">
            <w:r w:rsidR="003035FF" w:rsidRPr="00633527">
              <w:rPr>
                <w:rStyle w:val="Hipervnculo"/>
                <w:noProof/>
                <w:lang w:val="es-ES"/>
              </w:rPr>
              <w:t xml:space="preserve">a) Acto impugnado: </w:t>
            </w:r>
            <w:r w:rsidR="003035FF" w:rsidRPr="00633527">
              <w:rPr>
                <w:rStyle w:val="Hipervnculo"/>
                <w:i/>
                <w:noProof/>
                <w:lang w:val="es-ES"/>
              </w:rPr>
              <w:t>“</w:t>
            </w:r>
            <w:r w:rsidR="003035FF">
              <w:rPr>
                <w:noProof/>
                <w:webHidden/>
              </w:rPr>
              <w:tab/>
            </w:r>
            <w:r w:rsidR="003035FF">
              <w:rPr>
                <w:noProof/>
                <w:webHidden/>
              </w:rPr>
              <w:fldChar w:fldCharType="begin"/>
            </w:r>
            <w:r w:rsidR="003035FF">
              <w:rPr>
                <w:noProof/>
                <w:webHidden/>
              </w:rPr>
              <w:instrText xml:space="preserve"> PAGEREF _Toc521502812 \h </w:instrText>
            </w:r>
            <w:r w:rsidR="003035FF">
              <w:rPr>
                <w:noProof/>
                <w:webHidden/>
              </w:rPr>
            </w:r>
            <w:r w:rsidR="003035FF">
              <w:rPr>
                <w:noProof/>
                <w:webHidden/>
              </w:rPr>
              <w:fldChar w:fldCharType="separate"/>
            </w:r>
            <w:r w:rsidR="005162D1">
              <w:rPr>
                <w:noProof/>
                <w:webHidden/>
              </w:rPr>
              <w:t>8</w:t>
            </w:r>
            <w:r w:rsidR="003035FF">
              <w:rPr>
                <w:noProof/>
                <w:webHidden/>
              </w:rPr>
              <w:fldChar w:fldCharType="end"/>
            </w:r>
          </w:hyperlink>
        </w:p>
        <w:p w14:paraId="67FC9020" w14:textId="77777777" w:rsidR="003035FF" w:rsidRDefault="005F0D39">
          <w:pPr>
            <w:pStyle w:val="TDC2"/>
            <w:rPr>
              <w:noProof/>
              <w:sz w:val="22"/>
              <w:szCs w:val="22"/>
              <w:lang w:val="es-MX" w:eastAsia="es-MX"/>
            </w:rPr>
          </w:pPr>
          <w:hyperlink w:anchor="_Toc521502813" w:history="1">
            <w:r w:rsidR="003035FF" w:rsidRPr="00633527">
              <w:rPr>
                <w:rStyle w:val="Hipervnculo"/>
                <w:noProof/>
                <w:lang w:val="es-ES"/>
              </w:rPr>
              <w:t>b) Razones o Motivos de inconformidad:</w:t>
            </w:r>
            <w:r w:rsidR="003035FF">
              <w:rPr>
                <w:noProof/>
                <w:webHidden/>
              </w:rPr>
              <w:tab/>
            </w:r>
            <w:r w:rsidR="003035FF">
              <w:rPr>
                <w:noProof/>
                <w:webHidden/>
              </w:rPr>
              <w:fldChar w:fldCharType="begin"/>
            </w:r>
            <w:r w:rsidR="003035FF">
              <w:rPr>
                <w:noProof/>
                <w:webHidden/>
              </w:rPr>
              <w:instrText xml:space="preserve"> PAGEREF _Toc521502813 \h </w:instrText>
            </w:r>
            <w:r w:rsidR="003035FF">
              <w:rPr>
                <w:noProof/>
                <w:webHidden/>
              </w:rPr>
            </w:r>
            <w:r w:rsidR="003035FF">
              <w:rPr>
                <w:noProof/>
                <w:webHidden/>
              </w:rPr>
              <w:fldChar w:fldCharType="separate"/>
            </w:r>
            <w:r w:rsidR="005162D1">
              <w:rPr>
                <w:noProof/>
                <w:webHidden/>
              </w:rPr>
              <w:t>8</w:t>
            </w:r>
            <w:r w:rsidR="003035FF">
              <w:rPr>
                <w:noProof/>
                <w:webHidden/>
              </w:rPr>
              <w:fldChar w:fldCharType="end"/>
            </w:r>
          </w:hyperlink>
        </w:p>
        <w:p w14:paraId="5F320340" w14:textId="77777777" w:rsidR="003035FF" w:rsidRDefault="005F0D39">
          <w:pPr>
            <w:pStyle w:val="TDC1"/>
            <w:rPr>
              <w:noProof/>
              <w:sz w:val="22"/>
              <w:szCs w:val="22"/>
              <w:lang w:val="es-MX" w:eastAsia="es-MX"/>
            </w:rPr>
          </w:pPr>
          <w:hyperlink w:anchor="_Toc521502814" w:history="1">
            <w:r w:rsidR="003035FF" w:rsidRPr="00633527">
              <w:rPr>
                <w:rStyle w:val="Hipervnculo"/>
                <w:noProof/>
              </w:rPr>
              <w:t>CONSIDERANDO</w:t>
            </w:r>
            <w:r w:rsidR="003035FF">
              <w:rPr>
                <w:noProof/>
                <w:webHidden/>
              </w:rPr>
              <w:tab/>
            </w:r>
            <w:r w:rsidR="003035FF">
              <w:rPr>
                <w:noProof/>
                <w:webHidden/>
              </w:rPr>
              <w:fldChar w:fldCharType="begin"/>
            </w:r>
            <w:r w:rsidR="003035FF">
              <w:rPr>
                <w:noProof/>
                <w:webHidden/>
              </w:rPr>
              <w:instrText xml:space="preserve"> PAGEREF _Toc521502814 \h </w:instrText>
            </w:r>
            <w:r w:rsidR="003035FF">
              <w:rPr>
                <w:noProof/>
                <w:webHidden/>
              </w:rPr>
            </w:r>
            <w:r w:rsidR="003035FF">
              <w:rPr>
                <w:noProof/>
                <w:webHidden/>
              </w:rPr>
              <w:fldChar w:fldCharType="separate"/>
            </w:r>
            <w:r w:rsidR="005162D1">
              <w:rPr>
                <w:noProof/>
                <w:webHidden/>
              </w:rPr>
              <w:t>9</w:t>
            </w:r>
            <w:r w:rsidR="003035FF">
              <w:rPr>
                <w:noProof/>
                <w:webHidden/>
              </w:rPr>
              <w:fldChar w:fldCharType="end"/>
            </w:r>
          </w:hyperlink>
        </w:p>
        <w:p w14:paraId="1CB3901C" w14:textId="77777777" w:rsidR="003035FF" w:rsidRDefault="005F0D39">
          <w:pPr>
            <w:pStyle w:val="TDC1"/>
            <w:rPr>
              <w:noProof/>
              <w:sz w:val="22"/>
              <w:szCs w:val="22"/>
              <w:lang w:val="es-MX" w:eastAsia="es-MX"/>
            </w:rPr>
          </w:pPr>
          <w:hyperlink w:anchor="_Toc521502815" w:history="1">
            <w:r w:rsidR="003035FF" w:rsidRPr="00633527">
              <w:rPr>
                <w:rStyle w:val="Hipervnculo"/>
                <w:noProof/>
              </w:rPr>
              <w:t>PRIMERO. De la competencia</w:t>
            </w:r>
            <w:r w:rsidR="003035FF">
              <w:rPr>
                <w:noProof/>
                <w:webHidden/>
              </w:rPr>
              <w:tab/>
            </w:r>
            <w:r w:rsidR="003035FF">
              <w:rPr>
                <w:noProof/>
                <w:webHidden/>
              </w:rPr>
              <w:fldChar w:fldCharType="begin"/>
            </w:r>
            <w:r w:rsidR="003035FF">
              <w:rPr>
                <w:noProof/>
                <w:webHidden/>
              </w:rPr>
              <w:instrText xml:space="preserve"> PAGEREF _Toc521502815 \h </w:instrText>
            </w:r>
            <w:r w:rsidR="003035FF">
              <w:rPr>
                <w:noProof/>
                <w:webHidden/>
              </w:rPr>
            </w:r>
            <w:r w:rsidR="003035FF">
              <w:rPr>
                <w:noProof/>
                <w:webHidden/>
              </w:rPr>
              <w:fldChar w:fldCharType="separate"/>
            </w:r>
            <w:r w:rsidR="005162D1">
              <w:rPr>
                <w:noProof/>
                <w:webHidden/>
              </w:rPr>
              <w:t>9</w:t>
            </w:r>
            <w:r w:rsidR="003035FF">
              <w:rPr>
                <w:noProof/>
                <w:webHidden/>
              </w:rPr>
              <w:fldChar w:fldCharType="end"/>
            </w:r>
          </w:hyperlink>
        </w:p>
        <w:p w14:paraId="2FAC3E31" w14:textId="77777777" w:rsidR="003035FF" w:rsidRDefault="005F0D39">
          <w:pPr>
            <w:pStyle w:val="TDC1"/>
            <w:rPr>
              <w:noProof/>
              <w:sz w:val="22"/>
              <w:szCs w:val="22"/>
              <w:lang w:val="es-MX" w:eastAsia="es-MX"/>
            </w:rPr>
          </w:pPr>
          <w:hyperlink w:anchor="_Toc521502816" w:history="1">
            <w:r w:rsidR="003035FF" w:rsidRPr="00633527">
              <w:rPr>
                <w:rStyle w:val="Hipervnculo"/>
                <w:noProof/>
              </w:rPr>
              <w:t>SEGUNDO. De la oportunidad y procedencia.</w:t>
            </w:r>
            <w:r w:rsidR="003035FF">
              <w:rPr>
                <w:noProof/>
                <w:webHidden/>
              </w:rPr>
              <w:tab/>
            </w:r>
            <w:r w:rsidR="003035FF">
              <w:rPr>
                <w:noProof/>
                <w:webHidden/>
              </w:rPr>
              <w:fldChar w:fldCharType="begin"/>
            </w:r>
            <w:r w:rsidR="003035FF">
              <w:rPr>
                <w:noProof/>
                <w:webHidden/>
              </w:rPr>
              <w:instrText xml:space="preserve"> PAGEREF _Toc521502816 \h </w:instrText>
            </w:r>
            <w:r w:rsidR="003035FF">
              <w:rPr>
                <w:noProof/>
                <w:webHidden/>
              </w:rPr>
            </w:r>
            <w:r w:rsidR="003035FF">
              <w:rPr>
                <w:noProof/>
                <w:webHidden/>
              </w:rPr>
              <w:fldChar w:fldCharType="separate"/>
            </w:r>
            <w:r w:rsidR="005162D1">
              <w:rPr>
                <w:noProof/>
                <w:webHidden/>
              </w:rPr>
              <w:t>10</w:t>
            </w:r>
            <w:r w:rsidR="003035FF">
              <w:rPr>
                <w:noProof/>
                <w:webHidden/>
              </w:rPr>
              <w:fldChar w:fldCharType="end"/>
            </w:r>
          </w:hyperlink>
        </w:p>
        <w:p w14:paraId="7DDAA43B" w14:textId="77777777" w:rsidR="003035FF" w:rsidRDefault="005F0D39">
          <w:pPr>
            <w:pStyle w:val="TDC1"/>
            <w:rPr>
              <w:noProof/>
              <w:sz w:val="22"/>
              <w:szCs w:val="22"/>
              <w:lang w:val="es-MX" w:eastAsia="es-MX"/>
            </w:rPr>
          </w:pPr>
          <w:hyperlink w:anchor="_Toc521502817" w:history="1">
            <w:r w:rsidR="003035FF" w:rsidRPr="00633527">
              <w:rPr>
                <w:rStyle w:val="Hipervnculo"/>
                <w:noProof/>
                <w:lang w:eastAsia="es-MX"/>
              </w:rPr>
              <w:t>TERCERO. Materia de la revisión.</w:t>
            </w:r>
            <w:r w:rsidR="003035FF">
              <w:rPr>
                <w:noProof/>
                <w:webHidden/>
              </w:rPr>
              <w:tab/>
            </w:r>
            <w:r w:rsidR="003035FF">
              <w:rPr>
                <w:noProof/>
                <w:webHidden/>
              </w:rPr>
              <w:fldChar w:fldCharType="begin"/>
            </w:r>
            <w:r w:rsidR="003035FF">
              <w:rPr>
                <w:noProof/>
                <w:webHidden/>
              </w:rPr>
              <w:instrText xml:space="preserve"> PAGEREF _Toc521502817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47DB61BF" w14:textId="77777777" w:rsidR="003035FF" w:rsidRDefault="005F0D39">
          <w:pPr>
            <w:pStyle w:val="TDC1"/>
            <w:rPr>
              <w:noProof/>
              <w:sz w:val="22"/>
              <w:szCs w:val="22"/>
              <w:lang w:val="es-MX" w:eastAsia="es-MX"/>
            </w:rPr>
          </w:pPr>
          <w:hyperlink w:anchor="_Toc521502818" w:history="1">
            <w:r w:rsidR="003035FF" w:rsidRPr="00633527">
              <w:rPr>
                <w:rStyle w:val="Hipervnculo"/>
                <w:noProof/>
              </w:rPr>
              <w:t>CUARTO. Análisis y resolución del asunto</w:t>
            </w:r>
            <w:r w:rsidR="003035FF">
              <w:rPr>
                <w:noProof/>
                <w:webHidden/>
              </w:rPr>
              <w:tab/>
            </w:r>
            <w:r w:rsidR="003035FF">
              <w:rPr>
                <w:noProof/>
                <w:webHidden/>
              </w:rPr>
              <w:fldChar w:fldCharType="begin"/>
            </w:r>
            <w:r w:rsidR="003035FF">
              <w:rPr>
                <w:noProof/>
                <w:webHidden/>
              </w:rPr>
              <w:instrText xml:space="preserve"> PAGEREF _Toc521502818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4641AF08" w14:textId="77777777" w:rsidR="003035FF" w:rsidRDefault="005F0D39">
          <w:pPr>
            <w:pStyle w:val="TDC1"/>
            <w:rPr>
              <w:noProof/>
              <w:sz w:val="22"/>
              <w:szCs w:val="22"/>
              <w:lang w:val="es-MX" w:eastAsia="es-MX"/>
            </w:rPr>
          </w:pPr>
          <w:hyperlink w:anchor="_Toc521502819" w:history="1">
            <w:r w:rsidR="003035FF" w:rsidRPr="00633527">
              <w:rPr>
                <w:rStyle w:val="Hipervnculo"/>
                <w:noProof/>
              </w:rPr>
              <w:t>I. La falta de respuesta a una solicitud de acceso a la información afecta el derecho humano, lo que debe de ser reparado.</w:t>
            </w:r>
            <w:r w:rsidR="003035FF">
              <w:rPr>
                <w:noProof/>
                <w:webHidden/>
              </w:rPr>
              <w:tab/>
            </w:r>
            <w:r w:rsidR="003035FF">
              <w:rPr>
                <w:noProof/>
                <w:webHidden/>
              </w:rPr>
              <w:fldChar w:fldCharType="begin"/>
            </w:r>
            <w:r w:rsidR="003035FF">
              <w:rPr>
                <w:noProof/>
                <w:webHidden/>
              </w:rPr>
              <w:instrText xml:space="preserve"> PAGEREF _Toc521502819 \h </w:instrText>
            </w:r>
            <w:r w:rsidR="003035FF">
              <w:rPr>
                <w:noProof/>
                <w:webHidden/>
              </w:rPr>
            </w:r>
            <w:r w:rsidR="003035FF">
              <w:rPr>
                <w:noProof/>
                <w:webHidden/>
              </w:rPr>
              <w:fldChar w:fldCharType="separate"/>
            </w:r>
            <w:r w:rsidR="005162D1">
              <w:rPr>
                <w:noProof/>
                <w:webHidden/>
              </w:rPr>
              <w:t>13</w:t>
            </w:r>
            <w:r w:rsidR="003035FF">
              <w:rPr>
                <w:noProof/>
                <w:webHidden/>
              </w:rPr>
              <w:fldChar w:fldCharType="end"/>
            </w:r>
          </w:hyperlink>
        </w:p>
        <w:p w14:paraId="60E4AD28" w14:textId="77777777" w:rsidR="003035FF" w:rsidRDefault="005F0D39">
          <w:pPr>
            <w:pStyle w:val="TDC1"/>
            <w:rPr>
              <w:noProof/>
              <w:sz w:val="22"/>
              <w:szCs w:val="22"/>
              <w:lang w:val="es-MX" w:eastAsia="es-MX"/>
            </w:rPr>
          </w:pPr>
          <w:hyperlink w:anchor="_Toc521502820" w:history="1">
            <w:r w:rsidR="003035FF" w:rsidRPr="00633527">
              <w:rPr>
                <w:rStyle w:val="Hipervnculo"/>
                <w:noProof/>
              </w:rPr>
              <w:t>II. Sobre la información emitida en el informe justificado.</w:t>
            </w:r>
            <w:r w:rsidR="003035FF">
              <w:rPr>
                <w:noProof/>
                <w:webHidden/>
              </w:rPr>
              <w:tab/>
            </w:r>
            <w:r w:rsidR="003035FF">
              <w:rPr>
                <w:noProof/>
                <w:webHidden/>
              </w:rPr>
              <w:fldChar w:fldCharType="begin"/>
            </w:r>
            <w:r w:rsidR="003035FF">
              <w:rPr>
                <w:noProof/>
                <w:webHidden/>
              </w:rPr>
              <w:instrText xml:space="preserve"> PAGEREF _Toc521502820 \h </w:instrText>
            </w:r>
            <w:r w:rsidR="003035FF">
              <w:rPr>
                <w:noProof/>
                <w:webHidden/>
              </w:rPr>
            </w:r>
            <w:r w:rsidR="003035FF">
              <w:rPr>
                <w:noProof/>
                <w:webHidden/>
              </w:rPr>
              <w:fldChar w:fldCharType="separate"/>
            </w:r>
            <w:r w:rsidR="005162D1">
              <w:rPr>
                <w:noProof/>
                <w:webHidden/>
              </w:rPr>
              <w:t>19</w:t>
            </w:r>
            <w:r w:rsidR="003035FF">
              <w:rPr>
                <w:noProof/>
                <w:webHidden/>
              </w:rPr>
              <w:fldChar w:fldCharType="end"/>
            </w:r>
          </w:hyperlink>
        </w:p>
        <w:p w14:paraId="3FD3BCE9" w14:textId="77777777" w:rsidR="003035FF" w:rsidRDefault="005F0D39">
          <w:pPr>
            <w:pStyle w:val="TDC1"/>
            <w:rPr>
              <w:noProof/>
              <w:sz w:val="22"/>
              <w:szCs w:val="22"/>
              <w:lang w:val="es-MX" w:eastAsia="es-MX"/>
            </w:rPr>
          </w:pPr>
          <w:hyperlink w:anchor="_Toc521502821" w:history="1">
            <w:r w:rsidR="003035FF" w:rsidRPr="00633527">
              <w:rPr>
                <w:rStyle w:val="Hipervnculo"/>
                <w:noProof/>
              </w:rPr>
              <w:t>III. De la versión pública</w:t>
            </w:r>
            <w:r w:rsidR="003035FF">
              <w:rPr>
                <w:noProof/>
                <w:webHidden/>
              </w:rPr>
              <w:tab/>
            </w:r>
            <w:r w:rsidR="003035FF">
              <w:rPr>
                <w:noProof/>
                <w:webHidden/>
              </w:rPr>
              <w:fldChar w:fldCharType="begin"/>
            </w:r>
            <w:r w:rsidR="003035FF">
              <w:rPr>
                <w:noProof/>
                <w:webHidden/>
              </w:rPr>
              <w:instrText xml:space="preserve"> PAGEREF _Toc521502821 \h </w:instrText>
            </w:r>
            <w:r w:rsidR="003035FF">
              <w:rPr>
                <w:noProof/>
                <w:webHidden/>
              </w:rPr>
            </w:r>
            <w:r w:rsidR="003035FF">
              <w:rPr>
                <w:noProof/>
                <w:webHidden/>
              </w:rPr>
              <w:fldChar w:fldCharType="separate"/>
            </w:r>
            <w:r w:rsidR="005162D1">
              <w:rPr>
                <w:noProof/>
                <w:webHidden/>
              </w:rPr>
              <w:t>20</w:t>
            </w:r>
            <w:r w:rsidR="003035FF">
              <w:rPr>
                <w:noProof/>
                <w:webHidden/>
              </w:rPr>
              <w:fldChar w:fldCharType="end"/>
            </w:r>
          </w:hyperlink>
        </w:p>
        <w:p w14:paraId="39030745" w14:textId="77777777" w:rsidR="003035FF" w:rsidRDefault="005F0D39">
          <w:pPr>
            <w:pStyle w:val="TDC1"/>
            <w:rPr>
              <w:noProof/>
              <w:sz w:val="22"/>
              <w:szCs w:val="22"/>
              <w:lang w:val="es-MX" w:eastAsia="es-MX"/>
            </w:rPr>
          </w:pPr>
          <w:hyperlink w:anchor="_Toc521502822" w:history="1">
            <w:r w:rsidR="003035FF" w:rsidRPr="00633527">
              <w:rPr>
                <w:rStyle w:val="Hipervnculo"/>
                <w:rFonts w:ascii="Palatino Linotype" w:eastAsiaTheme="majorEastAsia" w:hAnsi="Palatino Linotype" w:cstheme="majorBidi"/>
                <w:b/>
                <w:noProof/>
                <w:lang w:val="es-ES"/>
              </w:rPr>
              <w:t>III.I De la versión pública y de la emisión del acuerdo para clasificar la información como confidencial.</w:t>
            </w:r>
            <w:r w:rsidR="003035FF">
              <w:rPr>
                <w:noProof/>
                <w:webHidden/>
              </w:rPr>
              <w:tab/>
            </w:r>
            <w:r w:rsidR="003035FF">
              <w:rPr>
                <w:noProof/>
                <w:webHidden/>
              </w:rPr>
              <w:fldChar w:fldCharType="begin"/>
            </w:r>
            <w:r w:rsidR="003035FF">
              <w:rPr>
                <w:noProof/>
                <w:webHidden/>
              </w:rPr>
              <w:instrText xml:space="preserve"> PAGEREF _Toc521502822 \h </w:instrText>
            </w:r>
            <w:r w:rsidR="003035FF">
              <w:rPr>
                <w:noProof/>
                <w:webHidden/>
              </w:rPr>
            </w:r>
            <w:r w:rsidR="003035FF">
              <w:rPr>
                <w:noProof/>
                <w:webHidden/>
              </w:rPr>
              <w:fldChar w:fldCharType="separate"/>
            </w:r>
            <w:r w:rsidR="005162D1">
              <w:rPr>
                <w:noProof/>
                <w:webHidden/>
              </w:rPr>
              <w:t>20</w:t>
            </w:r>
            <w:r w:rsidR="003035FF">
              <w:rPr>
                <w:noProof/>
                <w:webHidden/>
              </w:rPr>
              <w:fldChar w:fldCharType="end"/>
            </w:r>
          </w:hyperlink>
        </w:p>
        <w:p w14:paraId="443AA6A0" w14:textId="77777777" w:rsidR="003035FF" w:rsidRDefault="005F0D39">
          <w:pPr>
            <w:pStyle w:val="TDC2"/>
            <w:rPr>
              <w:noProof/>
              <w:sz w:val="22"/>
              <w:szCs w:val="22"/>
              <w:lang w:val="es-MX" w:eastAsia="es-MX"/>
            </w:rPr>
          </w:pPr>
          <w:hyperlink w:anchor="_Toc521502823" w:history="1">
            <w:r w:rsidR="003035FF" w:rsidRPr="00633527">
              <w:rPr>
                <w:rStyle w:val="Hipervnculo"/>
                <w:noProof/>
              </w:rPr>
              <w:t>IV. Requisitos previos.</w:t>
            </w:r>
            <w:r w:rsidR="003035FF">
              <w:rPr>
                <w:noProof/>
                <w:webHidden/>
              </w:rPr>
              <w:tab/>
            </w:r>
            <w:r w:rsidR="003035FF">
              <w:rPr>
                <w:noProof/>
                <w:webHidden/>
              </w:rPr>
              <w:fldChar w:fldCharType="begin"/>
            </w:r>
            <w:r w:rsidR="003035FF">
              <w:rPr>
                <w:noProof/>
                <w:webHidden/>
              </w:rPr>
              <w:instrText xml:space="preserve"> PAGEREF _Toc521502823 \h </w:instrText>
            </w:r>
            <w:r w:rsidR="003035FF">
              <w:rPr>
                <w:noProof/>
                <w:webHidden/>
              </w:rPr>
            </w:r>
            <w:r w:rsidR="003035FF">
              <w:rPr>
                <w:noProof/>
                <w:webHidden/>
              </w:rPr>
              <w:fldChar w:fldCharType="separate"/>
            </w:r>
            <w:r w:rsidR="005162D1">
              <w:rPr>
                <w:noProof/>
                <w:webHidden/>
              </w:rPr>
              <w:t>23</w:t>
            </w:r>
            <w:r w:rsidR="003035FF">
              <w:rPr>
                <w:noProof/>
                <w:webHidden/>
              </w:rPr>
              <w:fldChar w:fldCharType="end"/>
            </w:r>
          </w:hyperlink>
        </w:p>
        <w:p w14:paraId="191729AF" w14:textId="77777777" w:rsidR="003035FF" w:rsidRDefault="005F0D39">
          <w:pPr>
            <w:pStyle w:val="TDC2"/>
            <w:rPr>
              <w:noProof/>
              <w:sz w:val="22"/>
              <w:szCs w:val="22"/>
              <w:lang w:val="es-MX" w:eastAsia="es-MX"/>
            </w:rPr>
          </w:pPr>
          <w:hyperlink w:anchor="_Toc521502824" w:history="1">
            <w:r w:rsidR="003035FF" w:rsidRPr="00633527">
              <w:rPr>
                <w:rStyle w:val="Hipervnculo"/>
                <w:noProof/>
              </w:rPr>
              <w:t xml:space="preserve">V. </w:t>
            </w:r>
            <w:r w:rsidR="003035FF" w:rsidRPr="00633527">
              <w:rPr>
                <w:rStyle w:val="Hipervnculo"/>
                <w:rFonts w:eastAsia="MS Mincho" w:cs="Times New Roman"/>
                <w:noProof/>
              </w:rPr>
              <w:t>Supuestos de clasificación.</w:t>
            </w:r>
            <w:r w:rsidR="003035FF">
              <w:rPr>
                <w:noProof/>
                <w:webHidden/>
              </w:rPr>
              <w:tab/>
            </w:r>
            <w:r w:rsidR="003035FF">
              <w:rPr>
                <w:noProof/>
                <w:webHidden/>
              </w:rPr>
              <w:fldChar w:fldCharType="begin"/>
            </w:r>
            <w:r w:rsidR="003035FF">
              <w:rPr>
                <w:noProof/>
                <w:webHidden/>
              </w:rPr>
              <w:instrText xml:space="preserve"> PAGEREF _Toc521502824 \h </w:instrText>
            </w:r>
            <w:r w:rsidR="003035FF">
              <w:rPr>
                <w:noProof/>
                <w:webHidden/>
              </w:rPr>
            </w:r>
            <w:r w:rsidR="003035FF">
              <w:rPr>
                <w:noProof/>
                <w:webHidden/>
              </w:rPr>
              <w:fldChar w:fldCharType="separate"/>
            </w:r>
            <w:r w:rsidR="005162D1">
              <w:rPr>
                <w:noProof/>
                <w:webHidden/>
              </w:rPr>
              <w:t>24</w:t>
            </w:r>
            <w:r w:rsidR="003035FF">
              <w:rPr>
                <w:noProof/>
                <w:webHidden/>
              </w:rPr>
              <w:fldChar w:fldCharType="end"/>
            </w:r>
          </w:hyperlink>
        </w:p>
        <w:p w14:paraId="28A6E515" w14:textId="77777777" w:rsidR="003035FF" w:rsidRDefault="005F0D39">
          <w:pPr>
            <w:pStyle w:val="TDC1"/>
            <w:rPr>
              <w:noProof/>
              <w:sz w:val="22"/>
              <w:szCs w:val="22"/>
              <w:lang w:val="es-MX" w:eastAsia="es-MX"/>
            </w:rPr>
          </w:pPr>
          <w:hyperlink w:anchor="_Toc521502825" w:history="1">
            <w:r w:rsidR="003035FF" w:rsidRPr="00633527">
              <w:rPr>
                <w:rStyle w:val="Hipervnculo"/>
                <w:noProof/>
              </w:rPr>
              <w:t>Excepciones a los supuestos de clasificación de la información como reservada.</w:t>
            </w:r>
            <w:r w:rsidR="003035FF">
              <w:rPr>
                <w:noProof/>
                <w:webHidden/>
              </w:rPr>
              <w:tab/>
            </w:r>
            <w:r w:rsidR="003035FF">
              <w:rPr>
                <w:noProof/>
                <w:webHidden/>
              </w:rPr>
              <w:fldChar w:fldCharType="begin"/>
            </w:r>
            <w:r w:rsidR="003035FF">
              <w:rPr>
                <w:noProof/>
                <w:webHidden/>
              </w:rPr>
              <w:instrText xml:space="preserve"> PAGEREF _Toc521502825 \h </w:instrText>
            </w:r>
            <w:r w:rsidR="003035FF">
              <w:rPr>
                <w:noProof/>
                <w:webHidden/>
              </w:rPr>
            </w:r>
            <w:r w:rsidR="003035FF">
              <w:rPr>
                <w:noProof/>
                <w:webHidden/>
              </w:rPr>
              <w:fldChar w:fldCharType="separate"/>
            </w:r>
            <w:r w:rsidR="005162D1">
              <w:rPr>
                <w:noProof/>
                <w:webHidden/>
              </w:rPr>
              <w:t>31</w:t>
            </w:r>
            <w:r w:rsidR="003035FF">
              <w:rPr>
                <w:noProof/>
                <w:webHidden/>
              </w:rPr>
              <w:fldChar w:fldCharType="end"/>
            </w:r>
          </w:hyperlink>
        </w:p>
        <w:p w14:paraId="25AF2D8C" w14:textId="77777777" w:rsidR="003035FF" w:rsidRDefault="005F0D39">
          <w:pPr>
            <w:pStyle w:val="TDC2"/>
            <w:rPr>
              <w:noProof/>
              <w:sz w:val="22"/>
              <w:szCs w:val="22"/>
              <w:lang w:val="es-MX" w:eastAsia="es-MX"/>
            </w:rPr>
          </w:pPr>
          <w:hyperlink w:anchor="_Toc521502826" w:history="1">
            <w:r w:rsidR="003035FF" w:rsidRPr="00633527">
              <w:rPr>
                <w:rStyle w:val="Hipervnculo"/>
                <w:noProof/>
              </w:rPr>
              <w:t>VI. La intervención del Comité de Transparencia.</w:t>
            </w:r>
            <w:r w:rsidR="003035FF">
              <w:rPr>
                <w:noProof/>
                <w:webHidden/>
              </w:rPr>
              <w:tab/>
            </w:r>
            <w:r w:rsidR="003035FF">
              <w:rPr>
                <w:noProof/>
                <w:webHidden/>
              </w:rPr>
              <w:fldChar w:fldCharType="begin"/>
            </w:r>
            <w:r w:rsidR="003035FF">
              <w:rPr>
                <w:noProof/>
                <w:webHidden/>
              </w:rPr>
              <w:instrText xml:space="preserve"> PAGEREF _Toc521502826 \h </w:instrText>
            </w:r>
            <w:r w:rsidR="003035FF">
              <w:rPr>
                <w:noProof/>
                <w:webHidden/>
              </w:rPr>
            </w:r>
            <w:r w:rsidR="003035FF">
              <w:rPr>
                <w:noProof/>
                <w:webHidden/>
              </w:rPr>
              <w:fldChar w:fldCharType="separate"/>
            </w:r>
            <w:r w:rsidR="005162D1">
              <w:rPr>
                <w:noProof/>
                <w:webHidden/>
              </w:rPr>
              <w:t>32</w:t>
            </w:r>
            <w:r w:rsidR="003035FF">
              <w:rPr>
                <w:noProof/>
                <w:webHidden/>
              </w:rPr>
              <w:fldChar w:fldCharType="end"/>
            </w:r>
          </w:hyperlink>
        </w:p>
        <w:p w14:paraId="4C73224F" w14:textId="77777777" w:rsidR="003035FF" w:rsidRDefault="005F0D39">
          <w:pPr>
            <w:pStyle w:val="TDC3"/>
            <w:tabs>
              <w:tab w:val="right" w:leader="dot" w:pos="8779"/>
            </w:tabs>
            <w:rPr>
              <w:noProof/>
              <w:sz w:val="22"/>
              <w:szCs w:val="22"/>
              <w:lang w:val="es-MX" w:eastAsia="es-MX"/>
            </w:rPr>
          </w:pPr>
          <w:hyperlink w:anchor="_Toc521502827" w:history="1">
            <w:r w:rsidR="003035FF" w:rsidRPr="00633527">
              <w:rPr>
                <w:rStyle w:val="Hipervnculo"/>
                <w:rFonts w:ascii="Palatino Linotype" w:hAnsi="Palatino Linotype"/>
                <w:b/>
                <w:noProof/>
                <w:lang w:val="es-MX" w:eastAsia="en-US"/>
              </w:rPr>
              <w:t>A. Formalidades para emitir el acuerdo de clasificación.</w:t>
            </w:r>
            <w:r w:rsidR="003035FF">
              <w:rPr>
                <w:noProof/>
                <w:webHidden/>
              </w:rPr>
              <w:tab/>
            </w:r>
            <w:r w:rsidR="003035FF">
              <w:rPr>
                <w:noProof/>
                <w:webHidden/>
              </w:rPr>
              <w:fldChar w:fldCharType="begin"/>
            </w:r>
            <w:r w:rsidR="003035FF">
              <w:rPr>
                <w:noProof/>
                <w:webHidden/>
              </w:rPr>
              <w:instrText xml:space="preserve"> PAGEREF _Toc521502827 \h </w:instrText>
            </w:r>
            <w:r w:rsidR="003035FF">
              <w:rPr>
                <w:noProof/>
                <w:webHidden/>
              </w:rPr>
            </w:r>
            <w:r w:rsidR="003035FF">
              <w:rPr>
                <w:noProof/>
                <w:webHidden/>
              </w:rPr>
              <w:fldChar w:fldCharType="separate"/>
            </w:r>
            <w:r w:rsidR="005162D1">
              <w:rPr>
                <w:noProof/>
                <w:webHidden/>
              </w:rPr>
              <w:t>32</w:t>
            </w:r>
            <w:r w:rsidR="003035FF">
              <w:rPr>
                <w:noProof/>
                <w:webHidden/>
              </w:rPr>
              <w:fldChar w:fldCharType="end"/>
            </w:r>
          </w:hyperlink>
        </w:p>
        <w:p w14:paraId="77F8115B" w14:textId="77777777" w:rsidR="003035FF" w:rsidRDefault="005F0D39">
          <w:pPr>
            <w:pStyle w:val="TDC3"/>
            <w:tabs>
              <w:tab w:val="right" w:leader="dot" w:pos="8779"/>
            </w:tabs>
            <w:rPr>
              <w:noProof/>
              <w:sz w:val="22"/>
              <w:szCs w:val="22"/>
              <w:lang w:val="es-MX" w:eastAsia="es-MX"/>
            </w:rPr>
          </w:pPr>
          <w:hyperlink w:anchor="_Toc521502828" w:history="1">
            <w:r w:rsidR="003035FF" w:rsidRPr="00633527">
              <w:rPr>
                <w:rStyle w:val="Hipervnculo"/>
                <w:rFonts w:ascii="Palatino Linotype" w:hAnsi="Palatino Linotype"/>
                <w:b/>
                <w:noProof/>
              </w:rPr>
              <w:t>B. Requisitos de fondo del acuerdo de clasificación.</w:t>
            </w:r>
            <w:r w:rsidR="003035FF">
              <w:rPr>
                <w:noProof/>
                <w:webHidden/>
              </w:rPr>
              <w:tab/>
            </w:r>
            <w:r w:rsidR="003035FF">
              <w:rPr>
                <w:noProof/>
                <w:webHidden/>
              </w:rPr>
              <w:fldChar w:fldCharType="begin"/>
            </w:r>
            <w:r w:rsidR="003035FF">
              <w:rPr>
                <w:noProof/>
                <w:webHidden/>
              </w:rPr>
              <w:instrText xml:space="preserve"> PAGEREF _Toc521502828 \h </w:instrText>
            </w:r>
            <w:r w:rsidR="003035FF">
              <w:rPr>
                <w:noProof/>
                <w:webHidden/>
              </w:rPr>
            </w:r>
            <w:r w:rsidR="003035FF">
              <w:rPr>
                <w:noProof/>
                <w:webHidden/>
              </w:rPr>
              <w:fldChar w:fldCharType="separate"/>
            </w:r>
            <w:r w:rsidR="005162D1">
              <w:rPr>
                <w:noProof/>
                <w:webHidden/>
              </w:rPr>
              <w:t>34</w:t>
            </w:r>
            <w:r w:rsidR="003035FF">
              <w:rPr>
                <w:noProof/>
                <w:webHidden/>
              </w:rPr>
              <w:fldChar w:fldCharType="end"/>
            </w:r>
          </w:hyperlink>
        </w:p>
        <w:p w14:paraId="02BEB60A" w14:textId="77777777" w:rsidR="003035FF" w:rsidRDefault="005F0D39">
          <w:pPr>
            <w:pStyle w:val="TDC1"/>
            <w:rPr>
              <w:noProof/>
              <w:sz w:val="22"/>
              <w:szCs w:val="22"/>
              <w:lang w:val="es-MX" w:eastAsia="es-MX"/>
            </w:rPr>
          </w:pPr>
          <w:hyperlink w:anchor="_Toc521502829" w:history="1">
            <w:r w:rsidR="003035FF" w:rsidRPr="00633527">
              <w:rPr>
                <w:rStyle w:val="Hipervnculo"/>
                <w:noProof/>
              </w:rPr>
              <w:t>QUINTO. El cumplimiento a esta resolución es susceptible de ser impugnado.</w:t>
            </w:r>
            <w:r w:rsidR="003035FF">
              <w:rPr>
                <w:noProof/>
                <w:webHidden/>
              </w:rPr>
              <w:tab/>
            </w:r>
            <w:r w:rsidR="003035FF">
              <w:rPr>
                <w:noProof/>
                <w:webHidden/>
              </w:rPr>
              <w:fldChar w:fldCharType="begin"/>
            </w:r>
            <w:r w:rsidR="003035FF">
              <w:rPr>
                <w:noProof/>
                <w:webHidden/>
              </w:rPr>
              <w:instrText xml:space="preserve"> PAGEREF _Toc521502829 \h </w:instrText>
            </w:r>
            <w:r w:rsidR="003035FF">
              <w:rPr>
                <w:noProof/>
                <w:webHidden/>
              </w:rPr>
            </w:r>
            <w:r w:rsidR="003035FF">
              <w:rPr>
                <w:noProof/>
                <w:webHidden/>
              </w:rPr>
              <w:fldChar w:fldCharType="separate"/>
            </w:r>
            <w:r w:rsidR="005162D1">
              <w:rPr>
                <w:noProof/>
                <w:webHidden/>
              </w:rPr>
              <w:t>39</w:t>
            </w:r>
            <w:r w:rsidR="003035FF">
              <w:rPr>
                <w:noProof/>
                <w:webHidden/>
              </w:rPr>
              <w:fldChar w:fldCharType="end"/>
            </w:r>
          </w:hyperlink>
        </w:p>
        <w:p w14:paraId="695A5959" w14:textId="77777777" w:rsidR="003035FF" w:rsidRDefault="005F0D39">
          <w:pPr>
            <w:pStyle w:val="TDC1"/>
            <w:rPr>
              <w:noProof/>
              <w:sz w:val="22"/>
              <w:szCs w:val="22"/>
              <w:lang w:val="es-MX" w:eastAsia="es-MX"/>
            </w:rPr>
          </w:pPr>
          <w:hyperlink w:anchor="_Toc521502830" w:history="1">
            <w:r w:rsidR="003035FF" w:rsidRPr="00633527">
              <w:rPr>
                <w:rStyle w:val="Hipervnculo"/>
                <w:noProof/>
              </w:rPr>
              <w:t>SEXTO. Vista a los órganos de Control Interno</w:t>
            </w:r>
            <w:r w:rsidR="003035FF">
              <w:rPr>
                <w:noProof/>
                <w:webHidden/>
              </w:rPr>
              <w:tab/>
            </w:r>
            <w:r w:rsidR="003035FF">
              <w:rPr>
                <w:noProof/>
                <w:webHidden/>
              </w:rPr>
              <w:fldChar w:fldCharType="begin"/>
            </w:r>
            <w:r w:rsidR="003035FF">
              <w:rPr>
                <w:noProof/>
                <w:webHidden/>
              </w:rPr>
              <w:instrText xml:space="preserve"> PAGEREF _Toc521502830 \h </w:instrText>
            </w:r>
            <w:r w:rsidR="003035FF">
              <w:rPr>
                <w:noProof/>
                <w:webHidden/>
              </w:rPr>
            </w:r>
            <w:r w:rsidR="003035FF">
              <w:rPr>
                <w:noProof/>
                <w:webHidden/>
              </w:rPr>
              <w:fldChar w:fldCharType="separate"/>
            </w:r>
            <w:r w:rsidR="005162D1">
              <w:rPr>
                <w:noProof/>
                <w:webHidden/>
              </w:rPr>
              <w:t>40</w:t>
            </w:r>
            <w:r w:rsidR="003035FF">
              <w:rPr>
                <w:noProof/>
                <w:webHidden/>
              </w:rPr>
              <w:fldChar w:fldCharType="end"/>
            </w:r>
          </w:hyperlink>
        </w:p>
        <w:p w14:paraId="4A22A29F" w14:textId="77777777" w:rsidR="003035FF" w:rsidRDefault="005F0D39">
          <w:pPr>
            <w:pStyle w:val="TDC1"/>
            <w:rPr>
              <w:noProof/>
              <w:sz w:val="22"/>
              <w:szCs w:val="22"/>
              <w:lang w:val="es-MX" w:eastAsia="es-MX"/>
            </w:rPr>
          </w:pPr>
          <w:hyperlink w:anchor="_Toc521502831" w:history="1">
            <w:r w:rsidR="003035FF" w:rsidRPr="00633527">
              <w:rPr>
                <w:rStyle w:val="Hipervnculo"/>
                <w:rFonts w:eastAsia="Calibri"/>
                <w:noProof/>
                <w:lang w:val="es-ES"/>
              </w:rPr>
              <w:t>R E S O L U T I V O S</w:t>
            </w:r>
            <w:r w:rsidR="003035FF">
              <w:rPr>
                <w:noProof/>
                <w:webHidden/>
              </w:rPr>
              <w:tab/>
            </w:r>
            <w:r w:rsidR="003035FF">
              <w:rPr>
                <w:noProof/>
                <w:webHidden/>
              </w:rPr>
              <w:fldChar w:fldCharType="begin"/>
            </w:r>
            <w:r w:rsidR="003035FF">
              <w:rPr>
                <w:noProof/>
                <w:webHidden/>
              </w:rPr>
              <w:instrText xml:space="preserve"> PAGEREF _Toc521502831 \h </w:instrText>
            </w:r>
            <w:r w:rsidR="003035FF">
              <w:rPr>
                <w:noProof/>
                <w:webHidden/>
              </w:rPr>
            </w:r>
            <w:r w:rsidR="003035FF">
              <w:rPr>
                <w:noProof/>
                <w:webHidden/>
              </w:rPr>
              <w:fldChar w:fldCharType="separate"/>
            </w:r>
            <w:r w:rsidR="005162D1">
              <w:rPr>
                <w:noProof/>
                <w:webHidden/>
              </w:rPr>
              <w:t>42</w:t>
            </w:r>
            <w:r w:rsidR="003035FF">
              <w:rPr>
                <w:noProof/>
                <w:webHidden/>
              </w:rPr>
              <w:fldChar w:fldCharType="end"/>
            </w:r>
          </w:hyperlink>
        </w:p>
        <w:p w14:paraId="16E2D6A2" w14:textId="5AEAB84F" w:rsidR="00566997" w:rsidRPr="005334B0" w:rsidRDefault="0011338C" w:rsidP="0022540B">
          <w:pPr>
            <w:rPr>
              <w:rFonts w:ascii="Palatino Linotype" w:hAnsi="Palatino Linotype"/>
              <w:sz w:val="20"/>
              <w:szCs w:val="20"/>
            </w:rPr>
          </w:pPr>
          <w:r w:rsidRPr="005334B0">
            <w:rPr>
              <w:rFonts w:ascii="Palatino Linotype" w:hAnsi="Palatino Linotype"/>
              <w:b/>
              <w:bCs/>
              <w:sz w:val="20"/>
              <w:szCs w:val="20"/>
              <w:lang w:val="es-ES"/>
            </w:rPr>
            <w:fldChar w:fldCharType="end"/>
          </w:r>
        </w:p>
      </w:sdtContent>
    </w:sdt>
    <w:p w14:paraId="5ED1828F" w14:textId="77777777" w:rsidR="00630609" w:rsidRPr="005334B0" w:rsidRDefault="00630609" w:rsidP="004E1461">
      <w:pPr>
        <w:tabs>
          <w:tab w:val="left" w:pos="567"/>
        </w:tabs>
        <w:spacing w:before="240" w:after="240" w:line="360" w:lineRule="auto"/>
        <w:jc w:val="both"/>
        <w:rPr>
          <w:rFonts w:ascii="Palatino Linotype" w:hAnsi="Palatino Linotype"/>
        </w:rPr>
      </w:pPr>
    </w:p>
    <w:p w14:paraId="7BA9DE57" w14:textId="42103F1B" w:rsidR="00EB4847" w:rsidRPr="005334B0" w:rsidRDefault="001B26AA" w:rsidP="004E1461">
      <w:pPr>
        <w:tabs>
          <w:tab w:val="left" w:pos="567"/>
        </w:tabs>
        <w:spacing w:before="240" w:after="240" w:line="360" w:lineRule="auto"/>
        <w:jc w:val="both"/>
        <w:rPr>
          <w:rFonts w:ascii="Palatino Linotype" w:hAnsi="Palatino Linotype"/>
          <w:lang w:val="es-MX"/>
        </w:rPr>
      </w:pPr>
      <w:r w:rsidRPr="005334B0">
        <w:rPr>
          <w:rFonts w:ascii="Palatino Linotype" w:hAnsi="Palatino Linotype"/>
        </w:rPr>
        <w:lastRenderedPageBreak/>
        <w:t>R</w:t>
      </w:r>
      <w:r w:rsidR="00662C69" w:rsidRPr="005334B0">
        <w:rPr>
          <w:rFonts w:ascii="Palatino Linotype" w:hAnsi="Palatino Linotype"/>
          <w:lang w:val="es-MX"/>
        </w:rPr>
        <w:t xml:space="preserve">esolución del Pleno del Instituto de Transparencia, Acceso a la Información Pública y Protección de Datos Personales del Estado de México y Municipios, con domicilio en Metepec, Estado de México; de </w:t>
      </w:r>
      <w:r w:rsidR="00996972" w:rsidRPr="005334B0">
        <w:rPr>
          <w:rFonts w:ascii="Palatino Linotype" w:hAnsi="Palatino Linotype"/>
          <w:lang w:val="es-MX"/>
        </w:rPr>
        <w:t xml:space="preserve">ocho (8) </w:t>
      </w:r>
      <w:r w:rsidR="00D15505" w:rsidRPr="005334B0">
        <w:rPr>
          <w:rFonts w:ascii="Palatino Linotype" w:hAnsi="Palatino Linotype"/>
          <w:lang w:val="es-MX"/>
        </w:rPr>
        <w:t>agosto</w:t>
      </w:r>
      <w:r w:rsidR="00AC5D8C" w:rsidRPr="005334B0">
        <w:rPr>
          <w:rFonts w:ascii="Palatino Linotype" w:hAnsi="Palatino Linotype"/>
          <w:lang w:val="es-MX"/>
        </w:rPr>
        <w:t xml:space="preserve"> </w:t>
      </w:r>
      <w:r w:rsidR="00662C69" w:rsidRPr="005334B0">
        <w:rPr>
          <w:rFonts w:ascii="Palatino Linotype" w:hAnsi="Palatino Linotype"/>
          <w:lang w:val="es-MX"/>
        </w:rPr>
        <w:t xml:space="preserve">de dos mil </w:t>
      </w:r>
      <w:r w:rsidR="00AC5D8C" w:rsidRPr="005334B0">
        <w:rPr>
          <w:rFonts w:ascii="Palatino Linotype" w:hAnsi="Palatino Linotype"/>
          <w:lang w:val="es-MX"/>
        </w:rPr>
        <w:t>dieciocho.</w:t>
      </w:r>
    </w:p>
    <w:p w14:paraId="381B1644" w14:textId="5C5AA4AD" w:rsidR="00F34201" w:rsidRPr="005334B0" w:rsidRDefault="00924CEA" w:rsidP="004E1461">
      <w:pPr>
        <w:tabs>
          <w:tab w:val="left" w:pos="567"/>
        </w:tabs>
        <w:spacing w:line="360" w:lineRule="auto"/>
        <w:jc w:val="both"/>
        <w:rPr>
          <w:rFonts w:ascii="Palatino Linotype" w:eastAsia="Times New Roman" w:hAnsi="Palatino Linotype" w:cs="Times New Roman"/>
        </w:rPr>
      </w:pPr>
      <w:r w:rsidRPr="005334B0">
        <w:rPr>
          <w:rFonts w:ascii="Palatino Linotype" w:eastAsia="Times New Roman" w:hAnsi="Palatino Linotype" w:cs="Times New Roman"/>
          <w:b/>
        </w:rPr>
        <w:t>VISTO</w:t>
      </w:r>
      <w:r w:rsidR="003122CE" w:rsidRPr="005334B0">
        <w:rPr>
          <w:rFonts w:ascii="Palatino Linotype" w:eastAsia="Times New Roman" w:hAnsi="Palatino Linotype" w:cs="Times New Roman"/>
        </w:rPr>
        <w:t xml:space="preserve"> </w:t>
      </w:r>
      <w:r w:rsidRPr="005334B0">
        <w:rPr>
          <w:rFonts w:ascii="Palatino Linotype" w:eastAsia="Times New Roman" w:hAnsi="Palatino Linotype" w:cs="Times New Roman"/>
        </w:rPr>
        <w:t>el expediente</w:t>
      </w:r>
      <w:r w:rsidR="003122CE" w:rsidRPr="005334B0">
        <w:rPr>
          <w:rFonts w:ascii="Palatino Linotype" w:eastAsia="Times New Roman" w:hAnsi="Palatino Linotype" w:cs="Times New Roman"/>
        </w:rPr>
        <w:t xml:space="preserve"> </w:t>
      </w:r>
      <w:r w:rsidRPr="005334B0">
        <w:rPr>
          <w:rFonts w:ascii="Palatino Linotype" w:eastAsia="Times New Roman" w:hAnsi="Palatino Linotype" w:cs="Times New Roman"/>
        </w:rPr>
        <w:t>formado</w:t>
      </w:r>
      <w:r w:rsidR="00417E0F" w:rsidRPr="005334B0">
        <w:rPr>
          <w:rFonts w:ascii="Palatino Linotype" w:eastAsia="Times New Roman" w:hAnsi="Palatino Linotype" w:cs="Times New Roman"/>
        </w:rPr>
        <w:t xml:space="preserve"> con motivo del recurso de revisión número</w:t>
      </w:r>
      <w:r w:rsidRPr="005334B0">
        <w:rPr>
          <w:rFonts w:ascii="Palatino Linotype" w:eastAsia="Times New Roman" w:hAnsi="Palatino Linotype" w:cs="Times New Roman"/>
        </w:rPr>
        <w:t xml:space="preserve"> </w:t>
      </w:r>
      <w:r w:rsidR="00332D1F" w:rsidRPr="005334B0">
        <w:rPr>
          <w:rFonts w:ascii="Palatino Linotype" w:hAnsi="Palatino Linotype"/>
          <w:b/>
          <w:bCs/>
          <w:color w:val="000000" w:themeColor="text1"/>
        </w:rPr>
        <w:t>00006/INFOEM/IP/RR-E/2018</w:t>
      </w:r>
      <w:r w:rsidR="003122CE" w:rsidRPr="005334B0">
        <w:rPr>
          <w:rFonts w:ascii="Palatino Linotype" w:eastAsia="Times New Roman" w:hAnsi="Palatino Linotype" w:cs="Arial"/>
          <w:bCs/>
        </w:rPr>
        <w:t xml:space="preserve">, </w:t>
      </w:r>
      <w:r w:rsidR="00417E0F" w:rsidRPr="005334B0">
        <w:rPr>
          <w:rFonts w:ascii="Palatino Linotype" w:eastAsia="Times New Roman" w:hAnsi="Palatino Linotype" w:cs="Times New Roman"/>
        </w:rPr>
        <w:t>promovido</w:t>
      </w:r>
      <w:r w:rsidR="003122CE" w:rsidRPr="005334B0">
        <w:rPr>
          <w:rFonts w:ascii="Palatino Linotype" w:eastAsia="Times New Roman" w:hAnsi="Palatino Linotype" w:cs="Times New Roman"/>
        </w:rPr>
        <w:t xml:space="preserve"> por </w:t>
      </w:r>
      <w:r w:rsidR="001B3001" w:rsidRPr="001B3001">
        <w:rPr>
          <w:rFonts w:ascii="Palatino Linotype" w:hAnsi="Palatino Linotype"/>
          <w:b/>
          <w:highlight w:val="black"/>
        </w:rPr>
        <w:t>------------------------------------------------------------</w:t>
      </w:r>
      <w:r w:rsidR="003122CE" w:rsidRPr="005334B0">
        <w:rPr>
          <w:rFonts w:ascii="Palatino Linotype" w:eastAsia="Times New Roman" w:hAnsi="Palatino Linotype" w:cs="Times New Roman"/>
          <w:b/>
        </w:rPr>
        <w:t xml:space="preserve">, </w:t>
      </w:r>
      <w:r w:rsidR="003122CE" w:rsidRPr="005334B0">
        <w:rPr>
          <w:rFonts w:ascii="Palatino Linotype" w:eastAsia="Times New Roman" w:hAnsi="Palatino Linotype" w:cs="Arial"/>
        </w:rPr>
        <w:t xml:space="preserve">en su calidad de </w:t>
      </w:r>
      <w:r w:rsidR="003122CE" w:rsidRPr="005334B0">
        <w:rPr>
          <w:rFonts w:ascii="Palatino Linotype" w:eastAsia="Times New Roman" w:hAnsi="Palatino Linotype" w:cs="Arial"/>
          <w:b/>
        </w:rPr>
        <w:t>RECURRENTE</w:t>
      </w:r>
      <w:r w:rsidR="003122CE" w:rsidRPr="005334B0">
        <w:rPr>
          <w:rFonts w:ascii="Palatino Linotype" w:eastAsia="Times New Roman" w:hAnsi="Palatino Linotype" w:cs="Arial"/>
        </w:rPr>
        <w:t xml:space="preserve">, en contra de la </w:t>
      </w:r>
      <w:r w:rsidR="00FD475A" w:rsidRPr="005334B0">
        <w:rPr>
          <w:rFonts w:ascii="Palatino Linotype" w:eastAsia="Times New Roman" w:hAnsi="Palatino Linotype" w:cs="Arial"/>
        </w:rPr>
        <w:t xml:space="preserve">falta de </w:t>
      </w:r>
      <w:r w:rsidR="003122CE" w:rsidRPr="005334B0">
        <w:rPr>
          <w:rFonts w:ascii="Palatino Linotype" w:eastAsia="Times New Roman" w:hAnsi="Palatino Linotype" w:cs="Arial"/>
        </w:rPr>
        <w:t>respuesta</w:t>
      </w:r>
      <w:r w:rsidRPr="005334B0">
        <w:rPr>
          <w:rFonts w:ascii="Palatino Linotype" w:eastAsia="Times New Roman" w:hAnsi="Palatino Linotype" w:cs="Arial"/>
        </w:rPr>
        <w:t xml:space="preserve"> </w:t>
      </w:r>
      <w:r w:rsidR="00332D1F" w:rsidRPr="005334B0">
        <w:rPr>
          <w:rFonts w:ascii="Palatino Linotype" w:eastAsia="Times New Roman" w:hAnsi="Palatino Linotype" w:cs="Arial"/>
        </w:rPr>
        <w:t xml:space="preserve">del </w:t>
      </w:r>
      <w:r w:rsidR="00332D1F" w:rsidRPr="005334B0">
        <w:rPr>
          <w:rFonts w:ascii="Palatino Linotype" w:eastAsia="Times New Roman" w:hAnsi="Palatino Linotype" w:cs="Arial"/>
          <w:b/>
        </w:rPr>
        <w:t>Ayuntamiento de Ocoyoacac</w:t>
      </w:r>
      <w:r w:rsidR="003122CE" w:rsidRPr="005334B0">
        <w:rPr>
          <w:rFonts w:ascii="Palatino Linotype" w:eastAsia="Calibri" w:hAnsi="Palatino Linotype" w:cs="Arial"/>
          <w:lang w:val="es-ES"/>
        </w:rPr>
        <w:t xml:space="preserve">, </w:t>
      </w:r>
      <w:r w:rsidR="003122CE" w:rsidRPr="005334B0">
        <w:rPr>
          <w:rFonts w:ascii="Palatino Linotype" w:eastAsia="Times New Roman" w:hAnsi="Palatino Linotype" w:cs="Times New Roman"/>
        </w:rPr>
        <w:t>en lo sucesivo el</w:t>
      </w:r>
      <w:r w:rsidR="003122CE" w:rsidRPr="005334B0">
        <w:rPr>
          <w:rFonts w:ascii="Palatino Linotype" w:eastAsia="Times New Roman" w:hAnsi="Palatino Linotype" w:cs="Times New Roman"/>
          <w:b/>
        </w:rPr>
        <w:t xml:space="preserve"> SUJETO OBLIGADO, </w:t>
      </w:r>
      <w:r w:rsidR="003122CE" w:rsidRPr="005334B0">
        <w:rPr>
          <w:rFonts w:ascii="Palatino Linotype" w:eastAsia="Times New Roman" w:hAnsi="Palatino Linotype" w:cs="Times New Roman"/>
        </w:rPr>
        <w:t>se procede a dictar la presente resolución, con base en los siguientes:</w:t>
      </w:r>
      <w:bookmarkStart w:id="1" w:name="_Toc466418172"/>
      <w:bookmarkStart w:id="2" w:name="_Toc462402153"/>
      <w:r w:rsidR="00760F2C" w:rsidRPr="005334B0">
        <w:rPr>
          <w:rFonts w:ascii="Palatino Linotype" w:eastAsia="Times New Roman" w:hAnsi="Palatino Linotype" w:cs="Times New Roman"/>
        </w:rPr>
        <w:t xml:space="preserve"> </w:t>
      </w:r>
    </w:p>
    <w:p w14:paraId="02320B65" w14:textId="77777777" w:rsidR="00F34201" w:rsidRPr="005334B0" w:rsidRDefault="00F34201" w:rsidP="004E1461">
      <w:pPr>
        <w:pStyle w:val="Ttulo1"/>
        <w:tabs>
          <w:tab w:val="left" w:pos="567"/>
        </w:tabs>
        <w:jc w:val="center"/>
        <w:rPr>
          <w:b w:val="0"/>
          <w:color w:val="auto"/>
        </w:rPr>
      </w:pPr>
      <w:bookmarkStart w:id="3" w:name="_Toc473812222"/>
      <w:bookmarkStart w:id="4" w:name="_Toc495430765"/>
      <w:bookmarkStart w:id="5" w:name="_Toc521502811"/>
      <w:r w:rsidRPr="005334B0">
        <w:rPr>
          <w:color w:val="auto"/>
        </w:rPr>
        <w:t>ANTECEDENTES</w:t>
      </w:r>
      <w:bookmarkEnd w:id="3"/>
      <w:bookmarkEnd w:id="4"/>
      <w:bookmarkEnd w:id="5"/>
    </w:p>
    <w:p w14:paraId="54EBC941" w14:textId="77777777" w:rsidR="00F34201" w:rsidRPr="005334B0" w:rsidRDefault="00F34201" w:rsidP="004E1461">
      <w:pPr>
        <w:tabs>
          <w:tab w:val="left" w:pos="567"/>
        </w:tabs>
        <w:rPr>
          <w:rFonts w:ascii="Palatino Linotype" w:hAnsi="Palatino Linotype"/>
          <w:lang w:val="es-MX" w:eastAsia="en-US"/>
        </w:rPr>
      </w:pPr>
    </w:p>
    <w:p w14:paraId="749498DB" w14:textId="3E71026C" w:rsidR="00F34201" w:rsidRPr="005334B0"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334B0">
        <w:rPr>
          <w:rFonts w:ascii="Palatino Linotype" w:eastAsia="Calibri" w:hAnsi="Palatino Linotype" w:cs="Arial"/>
          <w:color w:val="000000" w:themeColor="text1"/>
          <w:lang w:val="es-ES"/>
        </w:rPr>
        <w:t xml:space="preserve">El día </w:t>
      </w:r>
      <w:r w:rsidR="00D15505" w:rsidRPr="005334B0">
        <w:rPr>
          <w:rFonts w:ascii="Palatino Linotype" w:eastAsia="Calibri" w:hAnsi="Palatino Linotype" w:cs="Arial"/>
          <w:color w:val="000000" w:themeColor="text1"/>
          <w:lang w:val="es-ES"/>
        </w:rPr>
        <w:t>nueve</w:t>
      </w:r>
      <w:r w:rsidR="00102B09" w:rsidRPr="005334B0">
        <w:rPr>
          <w:rFonts w:ascii="Palatino Linotype" w:eastAsia="Calibri" w:hAnsi="Palatino Linotype" w:cs="Arial"/>
          <w:color w:val="000000" w:themeColor="text1"/>
          <w:lang w:val="es-ES"/>
        </w:rPr>
        <w:t xml:space="preserve"> </w:t>
      </w:r>
      <w:r w:rsidRPr="005334B0">
        <w:rPr>
          <w:rFonts w:ascii="Palatino Linotype" w:eastAsia="Calibri" w:hAnsi="Palatino Linotype" w:cs="Arial"/>
          <w:color w:val="000000" w:themeColor="text1"/>
          <w:lang w:val="es-ES"/>
        </w:rPr>
        <w:t>(</w:t>
      </w:r>
      <w:r w:rsidR="00D15505" w:rsidRPr="005334B0">
        <w:rPr>
          <w:rFonts w:ascii="Palatino Linotype" w:eastAsia="Calibri" w:hAnsi="Palatino Linotype" w:cs="Arial"/>
          <w:color w:val="000000" w:themeColor="text1"/>
          <w:lang w:val="es-ES"/>
        </w:rPr>
        <w:t>09</w:t>
      </w:r>
      <w:r w:rsidRPr="005334B0">
        <w:rPr>
          <w:rFonts w:ascii="Palatino Linotype" w:eastAsia="Calibri" w:hAnsi="Palatino Linotype" w:cs="Arial"/>
          <w:color w:val="000000" w:themeColor="text1"/>
          <w:lang w:val="es-ES"/>
        </w:rPr>
        <w:t xml:space="preserve">) de </w:t>
      </w:r>
      <w:r w:rsidR="00102B09" w:rsidRPr="005334B0">
        <w:rPr>
          <w:rFonts w:ascii="Palatino Linotype" w:eastAsia="Calibri" w:hAnsi="Palatino Linotype" w:cs="Arial"/>
          <w:color w:val="000000" w:themeColor="text1"/>
          <w:lang w:val="es-ES"/>
        </w:rPr>
        <w:t>ma</w:t>
      </w:r>
      <w:r w:rsidR="00D15505" w:rsidRPr="005334B0">
        <w:rPr>
          <w:rFonts w:ascii="Palatino Linotype" w:eastAsia="Calibri" w:hAnsi="Palatino Linotype" w:cs="Arial"/>
          <w:color w:val="000000" w:themeColor="text1"/>
          <w:lang w:val="es-ES"/>
        </w:rPr>
        <w:t>y</w:t>
      </w:r>
      <w:r w:rsidR="00102B09" w:rsidRPr="005334B0">
        <w:rPr>
          <w:rFonts w:ascii="Palatino Linotype" w:eastAsia="Calibri" w:hAnsi="Palatino Linotype" w:cs="Arial"/>
          <w:color w:val="000000" w:themeColor="text1"/>
          <w:lang w:val="es-ES"/>
        </w:rPr>
        <w:t>o</w:t>
      </w:r>
      <w:r w:rsidRPr="005334B0">
        <w:rPr>
          <w:rFonts w:ascii="Palatino Linotype" w:eastAsia="Calibri" w:hAnsi="Palatino Linotype" w:cs="Arial"/>
          <w:color w:val="000000" w:themeColor="text1"/>
          <w:lang w:val="es-ES"/>
        </w:rPr>
        <w:t xml:space="preserve"> de dos mil dieci</w:t>
      </w:r>
      <w:r w:rsidR="00102B09" w:rsidRPr="005334B0">
        <w:rPr>
          <w:rFonts w:ascii="Palatino Linotype" w:eastAsia="Calibri" w:hAnsi="Palatino Linotype" w:cs="Arial"/>
          <w:color w:val="000000" w:themeColor="text1"/>
          <w:lang w:val="es-ES"/>
        </w:rPr>
        <w:t>ocho</w:t>
      </w:r>
      <w:r w:rsidRPr="005334B0">
        <w:rPr>
          <w:rFonts w:ascii="Palatino Linotype" w:eastAsia="Calibri" w:hAnsi="Palatino Linotype" w:cs="Arial"/>
          <w:color w:val="000000" w:themeColor="text1"/>
          <w:lang w:val="es-ES"/>
        </w:rPr>
        <w:t>,</w:t>
      </w:r>
      <w:r w:rsidRPr="005334B0">
        <w:rPr>
          <w:rFonts w:ascii="Palatino Linotype" w:eastAsia="Calibri" w:hAnsi="Palatino Linotype" w:cs="Times New Roman"/>
          <w:color w:val="000000" w:themeColor="text1"/>
          <w:lang w:val="es-ES"/>
        </w:rPr>
        <w:t xml:space="preserve"> </w:t>
      </w:r>
      <w:r w:rsidR="00332D1F" w:rsidRPr="005334B0">
        <w:rPr>
          <w:rFonts w:ascii="Palatino Linotype" w:eastAsia="Calibri" w:hAnsi="Palatino Linotype" w:cs="Arial"/>
          <w:lang w:val="es-ES"/>
        </w:rPr>
        <w:t xml:space="preserve">la señora </w:t>
      </w:r>
      <w:r w:rsidR="001B3001" w:rsidRPr="001B3001">
        <w:rPr>
          <w:rFonts w:ascii="Palatino Linotype" w:eastAsia="Calibri" w:hAnsi="Palatino Linotype" w:cs="Arial"/>
          <w:b/>
          <w:highlight w:val="black"/>
          <w:lang w:val="es-ES"/>
        </w:rPr>
        <w:t>-----------</w:t>
      </w:r>
      <w:r w:rsidR="00D15505" w:rsidRPr="005334B0">
        <w:rPr>
          <w:rFonts w:ascii="Palatino Linotype" w:hAnsi="Palatino Linotype"/>
          <w:color w:val="000000" w:themeColor="text1"/>
        </w:rPr>
        <w:t xml:space="preserve"> </w:t>
      </w:r>
      <w:r w:rsidRPr="005334B0">
        <w:rPr>
          <w:rFonts w:ascii="Palatino Linotype" w:hAnsi="Palatino Linotype"/>
          <w:color w:val="000000" w:themeColor="text1"/>
        </w:rPr>
        <w:t>presentó</w:t>
      </w:r>
      <w:r w:rsidRPr="005334B0">
        <w:rPr>
          <w:rFonts w:ascii="Palatino Linotype" w:hAnsi="Palatino Linotype"/>
          <w:b/>
          <w:color w:val="000000" w:themeColor="text1"/>
        </w:rPr>
        <w:t xml:space="preserve"> </w:t>
      </w:r>
      <w:r w:rsidR="00332D1F" w:rsidRPr="005334B0">
        <w:rPr>
          <w:rFonts w:ascii="Palatino Linotype" w:hAnsi="Palatino Linotype"/>
        </w:rPr>
        <w:t xml:space="preserve">en formato </w:t>
      </w:r>
      <w:r w:rsidR="00332D1F" w:rsidRPr="005334B0">
        <w:rPr>
          <w:rFonts w:ascii="Palatino Linotype" w:eastAsia="Calibri" w:hAnsi="Palatino Linotype" w:cs="Arial"/>
          <w:color w:val="000000" w:themeColor="text1"/>
          <w:lang w:val="es-ES"/>
        </w:rPr>
        <w:t xml:space="preserve">escrito </w:t>
      </w:r>
      <w:r w:rsidR="005727AB" w:rsidRPr="005334B0">
        <w:rPr>
          <w:rFonts w:ascii="Palatino Linotype" w:hAnsi="Palatino Linotype"/>
        </w:rPr>
        <w:t>libre</w:t>
      </w:r>
      <w:r w:rsidR="005727AB" w:rsidRPr="005334B0">
        <w:rPr>
          <w:rFonts w:ascii="Palatino Linotype" w:eastAsia="Calibri" w:hAnsi="Palatino Linotype" w:cs="Arial"/>
          <w:color w:val="000000" w:themeColor="text1"/>
          <w:lang w:val="es-ES"/>
        </w:rPr>
        <w:t xml:space="preserve"> </w:t>
      </w:r>
      <w:r w:rsidR="00377667" w:rsidRPr="005334B0">
        <w:rPr>
          <w:rFonts w:ascii="Palatino Linotype" w:eastAsia="Calibri" w:hAnsi="Palatino Linotype" w:cs="Arial"/>
          <w:color w:val="000000" w:themeColor="text1"/>
          <w:lang w:val="es-ES"/>
        </w:rPr>
        <w:t xml:space="preserve">una </w:t>
      </w:r>
      <w:r w:rsidRPr="005334B0">
        <w:rPr>
          <w:rFonts w:ascii="Palatino Linotype" w:eastAsia="Calibri" w:hAnsi="Palatino Linotype" w:cs="Arial"/>
          <w:color w:val="000000" w:themeColor="text1"/>
          <w:lang w:val="es-ES"/>
        </w:rPr>
        <w:t>solicitud de información p</w:t>
      </w:r>
      <w:r w:rsidR="00924CEA" w:rsidRPr="005334B0">
        <w:rPr>
          <w:rFonts w:ascii="Palatino Linotype" w:eastAsia="Calibri" w:hAnsi="Palatino Linotype" w:cs="Arial"/>
          <w:color w:val="000000" w:themeColor="text1"/>
          <w:lang w:val="es-ES"/>
        </w:rPr>
        <w:t>ública</w:t>
      </w:r>
      <w:r w:rsidR="00A27382" w:rsidRPr="005334B0">
        <w:rPr>
          <w:rFonts w:ascii="Palatino Linotype" w:eastAsia="Calibri" w:hAnsi="Palatino Linotype" w:cs="Arial"/>
          <w:color w:val="000000" w:themeColor="text1"/>
          <w:lang w:val="es-ES"/>
        </w:rPr>
        <w:t xml:space="preserve"> </w:t>
      </w:r>
      <w:r w:rsidR="00377667" w:rsidRPr="005334B0">
        <w:rPr>
          <w:rFonts w:ascii="Palatino Linotype" w:eastAsia="Calibri" w:hAnsi="Palatino Linotype" w:cs="Arial"/>
          <w:color w:val="000000" w:themeColor="text1"/>
          <w:lang w:val="es-ES"/>
        </w:rPr>
        <w:t>en</w:t>
      </w:r>
      <w:r w:rsidR="00A27382" w:rsidRPr="005334B0">
        <w:rPr>
          <w:rFonts w:ascii="Palatino Linotype" w:eastAsia="Calibri" w:hAnsi="Palatino Linotype" w:cs="Arial"/>
          <w:color w:val="000000" w:themeColor="text1"/>
          <w:lang w:val="es-ES"/>
        </w:rPr>
        <w:t xml:space="preserve"> la Oficialía de partes del Ayuntamiento de Ocoyoacac</w:t>
      </w:r>
      <w:r w:rsidRPr="005334B0">
        <w:rPr>
          <w:rFonts w:ascii="Palatino Linotype" w:hAnsi="Palatino Linotype"/>
          <w:bCs/>
          <w:color w:val="000000" w:themeColor="text1"/>
        </w:rPr>
        <w:t>,</w:t>
      </w:r>
      <w:r w:rsidR="00377667" w:rsidRPr="005334B0">
        <w:rPr>
          <w:rFonts w:ascii="Palatino Linotype" w:hAnsi="Palatino Linotype"/>
          <w:b/>
          <w:bCs/>
          <w:color w:val="000000" w:themeColor="text1"/>
        </w:rPr>
        <w:t xml:space="preserve"> </w:t>
      </w:r>
      <w:r w:rsidR="00377667" w:rsidRPr="005334B0">
        <w:rPr>
          <w:rFonts w:ascii="Palatino Linotype" w:hAnsi="Palatino Linotype"/>
          <w:bCs/>
          <w:color w:val="000000" w:themeColor="text1"/>
        </w:rPr>
        <w:t>a la que se le asignó el número de folio</w:t>
      </w:r>
      <w:r w:rsidR="00377667" w:rsidRPr="005334B0">
        <w:rPr>
          <w:rFonts w:ascii="Palatino Linotype" w:hAnsi="Palatino Linotype"/>
          <w:b/>
          <w:bCs/>
          <w:color w:val="000000" w:themeColor="text1"/>
        </w:rPr>
        <w:t xml:space="preserve"> </w:t>
      </w:r>
      <w:r w:rsidR="00B84C90" w:rsidRPr="005334B0">
        <w:rPr>
          <w:rFonts w:ascii="Palatino Linotype" w:hAnsi="Palatino Linotype"/>
          <w:b/>
          <w:bCs/>
          <w:color w:val="000000" w:themeColor="text1"/>
        </w:rPr>
        <w:t>6365</w:t>
      </w:r>
      <w:r w:rsidRPr="005334B0">
        <w:rPr>
          <w:rFonts w:ascii="Palatino Linotype" w:eastAsia="Calibri" w:hAnsi="Palatino Linotype" w:cs="Arial"/>
          <w:color w:val="000000" w:themeColor="text1"/>
          <w:lang w:val="es-ES"/>
        </w:rPr>
        <w:t xml:space="preserve"> mediante la cual </w:t>
      </w:r>
      <w:r w:rsidR="00924CEA" w:rsidRPr="005334B0">
        <w:rPr>
          <w:rFonts w:ascii="Palatino Linotype" w:eastAsia="Calibri" w:hAnsi="Palatino Linotype" w:cs="Arial"/>
          <w:color w:val="000000" w:themeColor="text1"/>
          <w:lang w:val="es-ES"/>
        </w:rPr>
        <w:t>requirió</w:t>
      </w:r>
      <w:r w:rsidRPr="005334B0">
        <w:rPr>
          <w:rFonts w:ascii="Palatino Linotype" w:eastAsia="Calibri" w:hAnsi="Palatino Linotype" w:cs="Arial"/>
          <w:color w:val="000000" w:themeColor="text1"/>
          <w:lang w:val="es-ES"/>
        </w:rPr>
        <w:t>:</w:t>
      </w:r>
    </w:p>
    <w:p w14:paraId="6D28CB11" w14:textId="77777777" w:rsidR="005727AB" w:rsidRPr="005334B0" w:rsidRDefault="005727AB" w:rsidP="005727A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6D3A38" w14:textId="77777777" w:rsidR="0058110F" w:rsidRPr="005334B0" w:rsidRDefault="0058110F" w:rsidP="005727AB">
      <w:pPr>
        <w:pStyle w:val="Prrafodelista"/>
        <w:tabs>
          <w:tab w:val="left" w:pos="851"/>
        </w:tabs>
        <w:spacing w:line="360" w:lineRule="auto"/>
        <w:ind w:left="567" w:right="567"/>
        <w:jc w:val="both"/>
        <w:rPr>
          <w:rFonts w:ascii="Palatino Linotype" w:eastAsia="Calibri" w:hAnsi="Palatino Linotype" w:cs="Arial"/>
          <w:color w:val="000000" w:themeColor="text1"/>
          <w:lang w:val="es-ES"/>
        </w:rPr>
      </w:pPr>
      <w:r w:rsidRPr="005334B0">
        <w:rPr>
          <w:rFonts w:ascii="Palatino Linotype" w:hAnsi="Palatino Linotype"/>
          <w:i/>
          <w:sz w:val="22"/>
          <w:szCs w:val="22"/>
        </w:rPr>
        <w:t xml:space="preserve">“…(í) se nos informe el estado procedimental que guarda el expediente OCO/SMA/ADC/007/2017 seguido ante la Dirección General antes descrita, (ii) se nos proporcione a nuestra costa, copia de los documentos que obran en el mismo y, (ííi) en nuestra calidad de denunciante, se nos permita tener acceso al mismo, indicándonos la oficina en que se ubica. </w:t>
      </w:r>
    </w:p>
    <w:p w14:paraId="215F5A60" w14:textId="264FFCB4"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5. En el mismo sentido y toda vez que, solicitamos se nos proporcione copia </w:t>
      </w:r>
      <w:r w:rsidR="00BE2685" w:rsidRPr="005334B0">
        <w:rPr>
          <w:rFonts w:ascii="Palatino Linotype" w:hAnsi="Palatino Linotype"/>
          <w:i/>
          <w:sz w:val="22"/>
          <w:szCs w:val="22"/>
        </w:rPr>
        <w:t>fotostática</w:t>
      </w:r>
      <w:r w:rsidRPr="005334B0">
        <w:rPr>
          <w:rFonts w:ascii="Palatino Linotype" w:hAnsi="Palatino Linotype"/>
          <w:i/>
          <w:sz w:val="22"/>
          <w:szCs w:val="22"/>
        </w:rPr>
        <w:t xml:space="preserve"> de la siguiente documentación: </w:t>
      </w:r>
    </w:p>
    <w:p w14:paraId="621ADB28" w14:textId="48A9730F"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a). Licencias de Funcionamiento 2018 o la revalidación, actualizaci</w:t>
      </w:r>
      <w:r w:rsidR="00BE2685" w:rsidRPr="005334B0">
        <w:rPr>
          <w:rFonts w:ascii="Palatino Linotype" w:hAnsi="Palatino Linotype"/>
          <w:i/>
          <w:sz w:val="22"/>
          <w:szCs w:val="22"/>
        </w:rPr>
        <w:t>ón o similar que sustituye en vigenci</w:t>
      </w:r>
      <w:r w:rsidRPr="005334B0">
        <w:rPr>
          <w:rFonts w:ascii="Palatino Linotype" w:hAnsi="Palatino Linotype"/>
          <w:i/>
          <w:sz w:val="22"/>
          <w:szCs w:val="22"/>
        </w:rPr>
        <w:t xml:space="preserve">a a las Licencias de Funcionamiento 2017, números </w:t>
      </w:r>
      <w:r w:rsidR="001E72D7" w:rsidRPr="001E72D7">
        <w:rPr>
          <w:rFonts w:ascii="Palatino Linotype" w:hAnsi="Palatino Linotype"/>
          <w:i/>
          <w:sz w:val="22"/>
          <w:szCs w:val="22"/>
          <w:highlight w:val="black"/>
        </w:rPr>
        <w:t>----</w:t>
      </w:r>
      <w:r w:rsidRPr="005334B0">
        <w:rPr>
          <w:rFonts w:ascii="Palatino Linotype" w:hAnsi="Palatino Linotype"/>
          <w:i/>
          <w:sz w:val="22"/>
          <w:szCs w:val="22"/>
        </w:rPr>
        <w:t xml:space="preserve"> (dos </w:t>
      </w:r>
      <w:r w:rsidR="00BE2685" w:rsidRPr="005334B0">
        <w:rPr>
          <w:rFonts w:ascii="Palatino Linotype" w:hAnsi="Palatino Linotype"/>
          <w:i/>
          <w:sz w:val="22"/>
          <w:szCs w:val="22"/>
        </w:rPr>
        <w:lastRenderedPageBreak/>
        <w:t>licencias</w:t>
      </w:r>
      <w:r w:rsidRPr="005334B0">
        <w:rPr>
          <w:rFonts w:ascii="Palatino Linotype" w:hAnsi="Palatino Linotype"/>
          <w:i/>
          <w:sz w:val="22"/>
          <w:szCs w:val="22"/>
        </w:rPr>
        <w:t xml:space="preserve">) y </w:t>
      </w:r>
      <w:r w:rsidR="001E72D7" w:rsidRPr="001E72D7">
        <w:rPr>
          <w:rFonts w:ascii="Palatino Linotype" w:hAnsi="Palatino Linotype"/>
          <w:i/>
          <w:sz w:val="22"/>
          <w:szCs w:val="22"/>
          <w:highlight w:val="black"/>
        </w:rPr>
        <w:t>------</w:t>
      </w:r>
      <w:r w:rsidRPr="005334B0">
        <w:rPr>
          <w:rFonts w:ascii="Palatino Linotype" w:hAnsi="Palatino Linotype"/>
          <w:i/>
          <w:sz w:val="22"/>
          <w:szCs w:val="22"/>
        </w:rPr>
        <w:t xml:space="preserve"> (una licencia) de fechas 7 de abril de 2017 otorgada a favor de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 las mismas, en el entendido que dos de ellas se otorgan con el giro de SALÓN DE FIESTAS y la otra de RESTAURANTE - BAR CON PISTA DE BAILE, haciendo notar que se trata del mismo número que las identifica, misma fecha y misma</w:t>
      </w:r>
      <w:r w:rsidR="00BE2685" w:rsidRPr="005334B0">
        <w:rPr>
          <w:rFonts w:ascii="Palatino Linotype" w:hAnsi="Palatino Linotype"/>
          <w:i/>
          <w:sz w:val="22"/>
          <w:szCs w:val="22"/>
        </w:rPr>
        <w:t xml:space="preserve"> referencia al núme</w:t>
      </w:r>
      <w:r w:rsidRPr="005334B0">
        <w:rPr>
          <w:rFonts w:ascii="Palatino Linotype" w:hAnsi="Palatino Linotype"/>
          <w:i/>
          <w:sz w:val="22"/>
          <w:szCs w:val="22"/>
        </w:rPr>
        <w:t>ro de Dictamen de Factibilidad que las sustenta o se nos informe si las mismas tres siguen vigentes.</w:t>
      </w:r>
    </w:p>
    <w:p w14:paraId="3B5675E8" w14:textId="77777777"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b). Se nos proporcione la información y copias simples relacionadas al procedimiento administrativo y fundamentación legal que sustenta la procedencia de que dos licencias de funcionamiento, otorgadas a la misma persona jurídico colectiva, con el mismo número de identificación, misma fecha y misma referencia al número de Dictamen de Factibilidad que las sustenta, tengan autorizado dos giros distintos. </w:t>
      </w:r>
    </w:p>
    <w:p w14:paraId="7EF62017" w14:textId="78558351"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c). Dictamen Único de Factibilidad 2018 o la revalidación, actualización o similar que sustituye en vigencia al Dictamen Único de Factibilidad número 062-15-01994-CFE-2017 de fecha 15 de marzo de 2017 otorgado a favor de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O </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del mismo o se nos informe si el mismo sigue vigente.</w:t>
      </w:r>
    </w:p>
    <w:p w14:paraId="7E686890" w14:textId="0929F070" w:rsidR="00377667" w:rsidRPr="005334B0" w:rsidRDefault="00BE2685"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 xml:space="preserve">d). Dictamen de Factibilidad de Impacto Sanitario 2018 o la revalidación, actualización o similar que sustituye en vigencia al Dictamen de Factibilidad de Impacto Sanitario número 15-062-1 G-2014-DFIS-0001 de fecha 9 de mayo de 2014 otorgado a favor de </w:t>
      </w:r>
      <w:r w:rsidR="000A38B3">
        <w:rPr>
          <w:rFonts w:ascii="Palatino Linotype" w:hAnsi="Palatino Linotype"/>
          <w:i/>
          <w:sz w:val="22"/>
          <w:szCs w:val="22"/>
        </w:rPr>
        <w:t>-</w:t>
      </w:r>
      <w:r w:rsidR="000A38B3" w:rsidRPr="000A38B3">
        <w:rPr>
          <w:rFonts w:ascii="Palatino Linotype" w:hAnsi="Palatino Linotype"/>
          <w:i/>
          <w:sz w:val="22"/>
          <w:szCs w:val="22"/>
          <w:highlight w:val="black"/>
        </w:rPr>
        <w:t>-------------------------------------------------</w:t>
      </w:r>
      <w:r w:rsidRPr="005334B0">
        <w:rPr>
          <w:rFonts w:ascii="Palatino Linotype" w:hAnsi="Palatino Linotype"/>
          <w:i/>
          <w:sz w:val="22"/>
          <w:szCs w:val="22"/>
        </w:rPr>
        <w:t xml:space="preserve"> O </w:t>
      </w:r>
      <w:r w:rsidR="00C7378A" w:rsidRPr="00C7378A">
        <w:rPr>
          <w:rFonts w:ascii="Palatino Linotype" w:hAnsi="Palatino Linotype"/>
          <w:i/>
          <w:sz w:val="22"/>
          <w:szCs w:val="22"/>
          <w:highlight w:val="black"/>
        </w:rPr>
        <w:t>----------------------------------------</w:t>
      </w:r>
      <w:r w:rsidRPr="005334B0">
        <w:rPr>
          <w:rFonts w:ascii="Palatino Linotype" w:hAnsi="Palatino Linotype"/>
          <w:i/>
          <w:sz w:val="22"/>
          <w:szCs w:val="22"/>
        </w:rPr>
        <w:t xml:space="preserve"> así como del expediente del mismo o se nos informe si el mismo sigue vigente.</w:t>
      </w:r>
    </w:p>
    <w:p w14:paraId="433A1841" w14:textId="06D7155B" w:rsidR="0058110F" w:rsidRPr="005334B0" w:rsidRDefault="0058110F" w:rsidP="005727AB">
      <w:pPr>
        <w:tabs>
          <w:tab w:val="left" w:pos="851"/>
        </w:tabs>
        <w:spacing w:line="360" w:lineRule="auto"/>
        <w:ind w:left="567" w:right="567"/>
        <w:jc w:val="both"/>
        <w:rPr>
          <w:rFonts w:ascii="Palatino Linotype" w:hAnsi="Palatino Linotype"/>
          <w:i/>
          <w:sz w:val="22"/>
          <w:szCs w:val="22"/>
        </w:rPr>
      </w:pPr>
      <w:r w:rsidRPr="005334B0">
        <w:rPr>
          <w:rFonts w:ascii="Palatino Linotype" w:hAnsi="Palatino Linotype"/>
          <w:i/>
          <w:sz w:val="22"/>
          <w:szCs w:val="22"/>
        </w:rPr>
        <w:t>…”</w:t>
      </w:r>
      <w:r w:rsidR="00377667" w:rsidRPr="005334B0">
        <w:rPr>
          <w:rFonts w:ascii="Palatino Linotype" w:hAnsi="Palatino Linotype"/>
          <w:i/>
          <w:sz w:val="22"/>
          <w:szCs w:val="22"/>
        </w:rPr>
        <w:t xml:space="preserve"> </w:t>
      </w:r>
      <w:r w:rsidRPr="005334B0">
        <w:rPr>
          <w:rFonts w:ascii="Palatino Linotype" w:hAnsi="Palatino Linotype"/>
          <w:i/>
          <w:sz w:val="22"/>
          <w:szCs w:val="22"/>
        </w:rPr>
        <w:t>(Sic)</w:t>
      </w:r>
    </w:p>
    <w:p w14:paraId="3B1EA8BC" w14:textId="77777777" w:rsidR="005727AB" w:rsidRPr="005334B0" w:rsidRDefault="005727AB" w:rsidP="006E3C2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75DE07" w14:textId="17F4C9C8" w:rsidR="006E3C24" w:rsidRPr="005334B0" w:rsidRDefault="005727AB" w:rsidP="006E3C2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334B0">
        <w:rPr>
          <w:rFonts w:ascii="Palatino Linotype" w:hAnsi="Palatino Linotype"/>
        </w:rPr>
        <w:t xml:space="preserve">Se inserta imagen correspondiente al escrito toda vez que resulta ser necesario para el estudio del presente recurso de revisión: </w:t>
      </w:r>
    </w:p>
    <w:p w14:paraId="1C84A9D9" w14:textId="366A4AFF" w:rsidR="006E3C24" w:rsidRPr="005334B0" w:rsidRDefault="00373441" w:rsidP="006E3C24">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373441">
        <w:rPr>
          <w:rFonts w:ascii="Palatino Linotype" w:hAnsi="Palatino Linotype" w:cs="Arial"/>
          <w:noProof/>
          <w:color w:val="000000" w:themeColor="text1"/>
          <w:lang w:val="es-MX" w:eastAsia="es-MX"/>
        </w:rPr>
        <w:lastRenderedPageBreak/>
        <w:drawing>
          <wp:inline distT="0" distB="0" distL="0" distR="0" wp14:anchorId="435DEB4C" wp14:editId="5DA9E511">
            <wp:extent cx="4511040" cy="7424571"/>
            <wp:effectExtent l="0" t="0" r="381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145" cy="7434618"/>
                    </a:xfrm>
                    <a:prstGeom prst="rect">
                      <a:avLst/>
                    </a:prstGeom>
                    <a:noFill/>
                    <a:ln>
                      <a:noFill/>
                    </a:ln>
                  </pic:spPr>
                </pic:pic>
              </a:graphicData>
            </a:graphic>
          </wp:inline>
        </w:drawing>
      </w:r>
    </w:p>
    <w:p w14:paraId="392D2075" w14:textId="5E83D31F" w:rsidR="006E3C24" w:rsidRPr="005334B0" w:rsidRDefault="00291520" w:rsidP="006E3C24">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291520">
        <w:rPr>
          <w:rFonts w:ascii="Palatino Linotype" w:hAnsi="Palatino Linotype" w:cs="Arial"/>
          <w:noProof/>
          <w:color w:val="000000" w:themeColor="text1"/>
          <w:lang w:val="es-MX" w:eastAsia="es-MX"/>
        </w:rPr>
        <w:lastRenderedPageBreak/>
        <w:drawing>
          <wp:inline distT="0" distB="0" distL="0" distR="0" wp14:anchorId="51738916" wp14:editId="516F29B0">
            <wp:extent cx="4394662" cy="7247733"/>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5199" cy="7265111"/>
                    </a:xfrm>
                    <a:prstGeom prst="rect">
                      <a:avLst/>
                    </a:prstGeom>
                    <a:noFill/>
                    <a:ln>
                      <a:noFill/>
                    </a:ln>
                  </pic:spPr>
                </pic:pic>
              </a:graphicData>
            </a:graphic>
          </wp:inline>
        </w:drawing>
      </w:r>
    </w:p>
    <w:p w14:paraId="3CC16FBF" w14:textId="1DB694E0" w:rsidR="006E3C24" w:rsidRPr="005334B0" w:rsidRDefault="00A54DB9" w:rsidP="00A27382">
      <w:pPr>
        <w:pStyle w:val="Prrafodelista"/>
        <w:tabs>
          <w:tab w:val="left" w:pos="567"/>
        </w:tabs>
        <w:spacing w:before="100" w:beforeAutospacing="1" w:after="100" w:afterAutospacing="1" w:line="360" w:lineRule="auto"/>
        <w:ind w:left="567"/>
        <w:jc w:val="both"/>
        <w:rPr>
          <w:rFonts w:ascii="Palatino Linotype" w:hAnsi="Palatino Linotype" w:cs="Arial"/>
          <w:color w:val="000000" w:themeColor="text1"/>
        </w:rPr>
      </w:pPr>
      <w:r w:rsidRPr="005334B0">
        <w:rPr>
          <w:rFonts w:ascii="Palatino Linotype" w:hAnsi="Palatino Linotype" w:cs="Arial"/>
          <w:noProof/>
          <w:color w:val="000000" w:themeColor="text1"/>
          <w:lang w:val="es-MX" w:eastAsia="es-MX"/>
        </w:rPr>
        <w:lastRenderedPageBreak/>
        <w:t xml:space="preserve"> </w:t>
      </w:r>
      <w:r w:rsidR="00FD7F51" w:rsidRPr="00FD7F51">
        <w:rPr>
          <w:rFonts w:ascii="Palatino Linotype" w:hAnsi="Palatino Linotype" w:cs="Arial"/>
          <w:noProof/>
          <w:color w:val="000000" w:themeColor="text1"/>
          <w:lang w:val="es-MX" w:eastAsia="es-MX"/>
        </w:rPr>
        <w:drawing>
          <wp:inline distT="0" distB="0" distL="0" distR="0" wp14:anchorId="77093FA6" wp14:editId="63624231">
            <wp:extent cx="4145280" cy="7198011"/>
            <wp:effectExtent l="0" t="0" r="762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1490" cy="7208794"/>
                    </a:xfrm>
                    <a:prstGeom prst="rect">
                      <a:avLst/>
                    </a:prstGeom>
                    <a:noFill/>
                    <a:ln>
                      <a:noFill/>
                    </a:ln>
                  </pic:spPr>
                </pic:pic>
              </a:graphicData>
            </a:graphic>
          </wp:inline>
        </w:drawing>
      </w:r>
    </w:p>
    <w:p w14:paraId="65BCEBD4" w14:textId="12AFE738" w:rsidR="00F34201" w:rsidRPr="005334B0" w:rsidRDefault="006E3C24" w:rsidP="006E3C24">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5334B0">
        <w:rPr>
          <w:rFonts w:ascii="Palatino Linotype" w:hAnsi="Palatino Linotype" w:cs="Arial"/>
          <w:color w:val="000000" w:themeColor="text1"/>
        </w:rPr>
        <w:lastRenderedPageBreak/>
        <w:t xml:space="preserve">Se </w:t>
      </w:r>
      <w:r w:rsidR="00F34201" w:rsidRPr="005334B0">
        <w:rPr>
          <w:rFonts w:ascii="Palatino Linotype" w:hAnsi="Palatino Linotype" w:cs="Arial"/>
        </w:rPr>
        <w:t xml:space="preserve">hace constar que </w:t>
      </w:r>
      <w:r w:rsidR="00F34201" w:rsidRPr="005334B0">
        <w:rPr>
          <w:rFonts w:ascii="Palatino Linotype" w:eastAsia="Times New Roman" w:hAnsi="Palatino Linotype" w:cs="Arial"/>
          <w:lang w:val="es-ES"/>
        </w:rPr>
        <w:t xml:space="preserve">se señaló como </w:t>
      </w:r>
      <w:r w:rsidRPr="005334B0">
        <w:rPr>
          <w:rFonts w:ascii="Palatino Linotype" w:eastAsia="Times New Roman" w:hAnsi="Palatino Linotype" w:cs="Arial"/>
          <w:lang w:val="es-ES"/>
        </w:rPr>
        <w:t xml:space="preserve">domicilio para oír y recibir todo tipo de notificaciones el ubicado en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Km.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xml:space="preserve">, </w:t>
      </w:r>
      <w:r w:rsidR="00473793" w:rsidRPr="00473793">
        <w:rPr>
          <w:rFonts w:ascii="Palatino Linotype" w:eastAsia="Times New Roman" w:hAnsi="Palatino Linotype" w:cs="Arial"/>
          <w:highlight w:val="black"/>
          <w:lang w:val="es-ES"/>
        </w:rPr>
        <w:t>-----------------------------</w:t>
      </w:r>
      <w:r w:rsidRPr="005334B0">
        <w:rPr>
          <w:rFonts w:ascii="Palatino Linotype" w:eastAsia="Times New Roman" w:hAnsi="Palatino Linotype" w:cs="Arial"/>
          <w:lang w:val="es-ES"/>
        </w:rPr>
        <w:t>, Municipio de Ocoyoacac, Estado de México.</w:t>
      </w:r>
    </w:p>
    <w:p w14:paraId="15436D83" w14:textId="77777777" w:rsidR="00564721" w:rsidRPr="005334B0" w:rsidRDefault="00564721" w:rsidP="00102B09">
      <w:pPr>
        <w:pStyle w:val="Prrafodelista"/>
        <w:tabs>
          <w:tab w:val="left" w:pos="567"/>
        </w:tabs>
        <w:spacing w:line="360" w:lineRule="auto"/>
        <w:ind w:left="0"/>
        <w:jc w:val="both"/>
        <w:rPr>
          <w:rFonts w:ascii="Palatino Linotype" w:hAnsi="Palatino Linotype" w:cs="Arial"/>
          <w:color w:val="000000" w:themeColor="text1"/>
        </w:rPr>
      </w:pPr>
    </w:p>
    <w:p w14:paraId="400DA5F2" w14:textId="77777777" w:rsidR="00E53A90" w:rsidRPr="005334B0" w:rsidRDefault="00E53A90" w:rsidP="00E53A90">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5334B0">
        <w:rPr>
          <w:rFonts w:ascii="Palatino Linotype" w:eastAsia="Times New Roman" w:hAnsi="Palatino Linotype" w:cs="Arial"/>
          <w:lang w:val="es-ES"/>
        </w:rPr>
        <w:t xml:space="preserve">El </w:t>
      </w:r>
      <w:r w:rsidRPr="005334B0">
        <w:rPr>
          <w:rFonts w:ascii="Palatino Linotype" w:eastAsia="Times New Roman" w:hAnsi="Palatino Linotype" w:cs="Arial"/>
          <w:b/>
          <w:lang w:val="es-ES"/>
        </w:rPr>
        <w:t>SUJETO OBLIGADO</w:t>
      </w:r>
      <w:r w:rsidRPr="005334B0">
        <w:rPr>
          <w:rFonts w:ascii="Palatino Linotype" w:eastAsia="Times New Roman" w:hAnsi="Palatino Linotype" w:cs="Arial"/>
          <w:lang w:val="es-ES"/>
        </w:rPr>
        <w:t xml:space="preserve"> fue omiso en responder a la solicitud de información.</w:t>
      </w:r>
    </w:p>
    <w:p w14:paraId="334FF56E" w14:textId="77777777" w:rsidR="00E53A90" w:rsidRPr="005334B0" w:rsidRDefault="00E53A90" w:rsidP="00E53A90">
      <w:pPr>
        <w:pStyle w:val="Prrafodelista"/>
        <w:tabs>
          <w:tab w:val="left" w:pos="426"/>
        </w:tabs>
        <w:spacing w:line="360" w:lineRule="auto"/>
        <w:ind w:left="0"/>
        <w:jc w:val="both"/>
        <w:rPr>
          <w:rFonts w:ascii="Palatino Linotype" w:eastAsia="Times New Roman" w:hAnsi="Palatino Linotype" w:cs="Arial"/>
          <w:lang w:val="es-ES"/>
        </w:rPr>
      </w:pPr>
    </w:p>
    <w:p w14:paraId="7BE29ECF" w14:textId="403DAD2E" w:rsidR="00E53A90" w:rsidRPr="005334B0" w:rsidRDefault="00F34201" w:rsidP="00E53A90">
      <w:pPr>
        <w:pStyle w:val="Prrafodelista"/>
        <w:numPr>
          <w:ilvl w:val="0"/>
          <w:numId w:val="1"/>
        </w:numPr>
        <w:tabs>
          <w:tab w:val="left" w:pos="426"/>
        </w:tabs>
        <w:spacing w:line="360" w:lineRule="auto"/>
        <w:ind w:left="0" w:firstLine="0"/>
        <w:jc w:val="both"/>
        <w:rPr>
          <w:rFonts w:ascii="Palatino Linotype" w:eastAsia="Times New Roman" w:hAnsi="Palatino Linotype" w:cs="Arial"/>
          <w:lang w:val="es-ES"/>
        </w:rPr>
      </w:pPr>
      <w:r w:rsidRPr="005334B0">
        <w:rPr>
          <w:rFonts w:ascii="Palatino Linotype" w:eastAsia="Times New Roman" w:hAnsi="Palatino Linotype" w:cs="Arial"/>
          <w:lang w:val="es-ES"/>
        </w:rPr>
        <w:t xml:space="preserve">El día </w:t>
      </w:r>
      <w:r w:rsidR="00E53A90" w:rsidRPr="005334B0">
        <w:rPr>
          <w:rFonts w:ascii="Palatino Linotype" w:eastAsia="Times New Roman" w:hAnsi="Palatino Linotype" w:cs="Arial"/>
          <w:lang w:val="es-ES"/>
        </w:rPr>
        <w:t>ocho</w:t>
      </w:r>
      <w:r w:rsidR="00F21F44" w:rsidRPr="005334B0">
        <w:rPr>
          <w:rFonts w:ascii="Palatino Linotype" w:eastAsia="Times New Roman" w:hAnsi="Palatino Linotype" w:cs="Arial"/>
          <w:lang w:val="es-ES"/>
        </w:rPr>
        <w:t xml:space="preserve"> </w:t>
      </w:r>
      <w:r w:rsidR="00E239DF" w:rsidRPr="005334B0">
        <w:rPr>
          <w:rFonts w:ascii="Palatino Linotype" w:eastAsia="Times New Roman" w:hAnsi="Palatino Linotype" w:cs="Arial"/>
          <w:lang w:val="es-ES"/>
        </w:rPr>
        <w:t>(</w:t>
      </w:r>
      <w:r w:rsidR="00E53A90" w:rsidRPr="005334B0">
        <w:rPr>
          <w:rFonts w:ascii="Palatino Linotype" w:eastAsia="Times New Roman" w:hAnsi="Palatino Linotype" w:cs="Arial"/>
          <w:lang w:val="es-ES"/>
        </w:rPr>
        <w:t>08</w:t>
      </w:r>
      <w:r w:rsidR="00E239DF" w:rsidRPr="005334B0">
        <w:rPr>
          <w:rFonts w:ascii="Palatino Linotype" w:eastAsia="Times New Roman" w:hAnsi="Palatino Linotype" w:cs="Arial"/>
          <w:lang w:val="es-ES"/>
        </w:rPr>
        <w:t xml:space="preserve">) de </w:t>
      </w:r>
      <w:r w:rsidR="00E53A90" w:rsidRPr="005334B0">
        <w:rPr>
          <w:rFonts w:ascii="Palatino Linotype" w:eastAsia="Times New Roman" w:hAnsi="Palatino Linotype" w:cs="Arial"/>
          <w:lang w:val="es-ES"/>
        </w:rPr>
        <w:t>junio</w:t>
      </w:r>
      <w:r w:rsidR="00E239DF" w:rsidRPr="005334B0">
        <w:rPr>
          <w:rFonts w:ascii="Palatino Linotype" w:eastAsia="Times New Roman" w:hAnsi="Palatino Linotype" w:cs="Arial"/>
          <w:lang w:val="es-ES"/>
        </w:rPr>
        <w:t xml:space="preserve"> de dos mil dieci</w:t>
      </w:r>
      <w:r w:rsidR="00102B09" w:rsidRPr="005334B0">
        <w:rPr>
          <w:rFonts w:ascii="Palatino Linotype" w:eastAsia="Times New Roman" w:hAnsi="Palatino Linotype" w:cs="Arial"/>
          <w:lang w:val="es-ES"/>
        </w:rPr>
        <w:t>ocho</w:t>
      </w:r>
      <w:r w:rsidRPr="005334B0">
        <w:rPr>
          <w:rFonts w:ascii="Palatino Linotype" w:eastAsia="Times New Roman" w:hAnsi="Palatino Linotype" w:cs="Arial"/>
          <w:lang w:val="es-ES"/>
        </w:rPr>
        <w:t xml:space="preserve">, </w:t>
      </w:r>
      <w:r w:rsidR="00E53A90" w:rsidRPr="005334B0">
        <w:rPr>
          <w:rFonts w:ascii="Palatino Linotype" w:hAnsi="Palatino Linotype" w:cs="Arial"/>
          <w:color w:val="000000" w:themeColor="text1"/>
        </w:rPr>
        <w:t>fue interpuesto</w:t>
      </w:r>
      <w:r w:rsidR="00E53A90" w:rsidRPr="005334B0">
        <w:rPr>
          <w:rFonts w:ascii="Palatino Linotype" w:eastAsia="Times New Roman" w:hAnsi="Palatino Linotype" w:cs="Arial"/>
          <w:color w:val="000000" w:themeColor="text1"/>
          <w:lang w:val="es-ES"/>
        </w:rPr>
        <w:t xml:space="preserve"> el recurso de revisión en contra de la falta de respuesta del </w:t>
      </w:r>
      <w:r w:rsidR="00E53A90" w:rsidRPr="005334B0">
        <w:rPr>
          <w:rFonts w:ascii="Palatino Linotype" w:eastAsia="Times New Roman" w:hAnsi="Palatino Linotype" w:cs="Arial"/>
          <w:b/>
          <w:color w:val="000000" w:themeColor="text1"/>
          <w:lang w:val="es-ES"/>
        </w:rPr>
        <w:t>SUJETO OBLIGADO</w:t>
      </w:r>
      <w:r w:rsidR="00E53A90" w:rsidRPr="005334B0">
        <w:rPr>
          <w:rFonts w:ascii="Palatino Linotype" w:eastAsia="Times New Roman" w:hAnsi="Palatino Linotype" w:cs="Arial"/>
          <w:color w:val="000000" w:themeColor="text1"/>
          <w:lang w:val="es-ES"/>
        </w:rPr>
        <w:t>, señalando como:</w:t>
      </w:r>
    </w:p>
    <w:p w14:paraId="5D195D9E" w14:textId="6E382B50" w:rsidR="00C15336" w:rsidRPr="005334B0" w:rsidRDefault="00C15336" w:rsidP="00E53A90">
      <w:pPr>
        <w:pStyle w:val="Prrafodelista"/>
        <w:tabs>
          <w:tab w:val="left" w:pos="426"/>
          <w:tab w:val="left" w:pos="567"/>
        </w:tabs>
        <w:spacing w:line="360" w:lineRule="auto"/>
        <w:ind w:left="0"/>
        <w:jc w:val="both"/>
        <w:rPr>
          <w:rFonts w:ascii="Palatino Linotype" w:eastAsia="Times New Roman" w:hAnsi="Palatino Linotype" w:cs="Arial"/>
          <w:lang w:val="es-ES"/>
        </w:rPr>
      </w:pPr>
    </w:p>
    <w:p w14:paraId="59970600" w14:textId="1448684F" w:rsidR="00F34201" w:rsidRPr="005334B0" w:rsidRDefault="006711DB" w:rsidP="006624DB">
      <w:pPr>
        <w:tabs>
          <w:tab w:val="left" w:pos="567"/>
        </w:tabs>
        <w:spacing w:line="360" w:lineRule="auto"/>
        <w:ind w:left="567" w:right="567"/>
        <w:jc w:val="both"/>
        <w:rPr>
          <w:rFonts w:ascii="Palatino Linotype" w:eastAsiaTheme="majorEastAsia" w:hAnsi="Palatino Linotype" w:cstheme="majorBidi"/>
          <w:i/>
          <w:sz w:val="22"/>
          <w:szCs w:val="22"/>
          <w:lang w:val="es-ES" w:eastAsia="en-US"/>
        </w:rPr>
      </w:pP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bookmarkStart w:id="32" w:name="_Toc521502812"/>
      <w:r w:rsidRPr="005334B0">
        <w:rPr>
          <w:rStyle w:val="Ttulo2Car"/>
          <w:color w:val="auto"/>
          <w:szCs w:val="24"/>
          <w:lang w:val="es-ES"/>
        </w:rPr>
        <w:t xml:space="preserve">a) </w:t>
      </w:r>
      <w:r w:rsidR="00F34201" w:rsidRPr="005334B0">
        <w:rPr>
          <w:rStyle w:val="Ttulo2Car"/>
          <w:color w:val="auto"/>
          <w:szCs w:val="24"/>
          <w:lang w:val="es-ES"/>
        </w:rPr>
        <w:t>Acto impugnado:</w:t>
      </w:r>
      <w:bookmarkStart w:id="33" w:name="_Toc464139198"/>
      <w:bookmarkStart w:id="34" w:name="_Toc471981163"/>
      <w:bookmarkStart w:id="35" w:name="_Toc471981318"/>
      <w:bookmarkStart w:id="36" w:name="_Toc472780345"/>
      <w:bookmarkStart w:id="37" w:name="_Toc473229706"/>
      <w:bookmarkStart w:id="38" w:name="_Toc473651752"/>
      <w:bookmarkStart w:id="39" w:name="_Toc476135273"/>
      <w:bookmarkStart w:id="40" w:name="_Toc476135582"/>
      <w:bookmarkStart w:id="41" w:name="_Toc476765028"/>
      <w:bookmarkStart w:id="42" w:name="_Toc476766284"/>
      <w:bookmarkStart w:id="43" w:name="_Toc476766379"/>
      <w:bookmarkStart w:id="44" w:name="_Toc4785848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5334B0">
        <w:rPr>
          <w:rStyle w:val="Ttulo2Car"/>
          <w:color w:val="auto"/>
          <w:szCs w:val="24"/>
          <w:lang w:val="es-ES"/>
        </w:rPr>
        <w:t xml:space="preserve"> </w:t>
      </w:r>
      <w:bookmarkStart w:id="45" w:name="_Toc481092628"/>
      <w:bookmarkStart w:id="46" w:name="_Toc487053685"/>
      <w:bookmarkStart w:id="47" w:name="_Toc487053880"/>
      <w:bookmarkStart w:id="48" w:name="_Toc494915460"/>
      <w:bookmarkStart w:id="49" w:name="_Toc494920819"/>
      <w:bookmarkStart w:id="50" w:name="_Toc494920991"/>
      <w:r w:rsidR="00F34201" w:rsidRPr="005334B0">
        <w:rPr>
          <w:rStyle w:val="Ttulo2Car"/>
          <w:b w:val="0"/>
          <w:i/>
          <w:color w:val="auto"/>
          <w:sz w:val="22"/>
          <w:szCs w:val="22"/>
          <w:lang w:val="es-ES"/>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192A1A" w:rsidRPr="005334B0">
        <w:rPr>
          <w:rFonts w:ascii="Palatino Linotype" w:hAnsi="Palatino Linotype"/>
          <w:i/>
          <w:color w:val="000000"/>
          <w:sz w:val="22"/>
          <w:szCs w:val="22"/>
        </w:rPr>
        <w:t>La falta de respuesta a mi solicitud presentada el 9 de mayo de 2018 ante la Presidenta Municipal de Ocoyoacac, licenciada Diana Pérez Barragán, documental que en copia simple se acompaña a la presente como anexo único.</w:t>
      </w:r>
      <w:r w:rsidR="00AC6585" w:rsidRPr="005334B0">
        <w:rPr>
          <w:rFonts w:ascii="Palatino Linotype" w:eastAsia="Calibri" w:hAnsi="Palatino Linotype" w:cs="Arial"/>
          <w:i/>
          <w:sz w:val="22"/>
          <w:szCs w:val="22"/>
          <w:lang w:val="es-ES"/>
        </w:rPr>
        <w:t>” (Sic)</w:t>
      </w:r>
    </w:p>
    <w:p w14:paraId="49011773" w14:textId="77777777" w:rsidR="009F65DD" w:rsidRPr="005334B0" w:rsidRDefault="009F65DD" w:rsidP="006624DB">
      <w:pPr>
        <w:tabs>
          <w:tab w:val="left" w:pos="567"/>
        </w:tabs>
        <w:spacing w:line="360" w:lineRule="auto"/>
        <w:ind w:left="567" w:right="567"/>
        <w:jc w:val="both"/>
        <w:rPr>
          <w:rStyle w:val="Ttulo2Car"/>
          <w:b w:val="0"/>
          <w:color w:val="auto"/>
          <w:szCs w:val="24"/>
          <w:lang w:val="es-ES"/>
        </w:rPr>
      </w:pPr>
    </w:p>
    <w:p w14:paraId="68E897F1" w14:textId="65735E25" w:rsidR="00192A1A" w:rsidRPr="005334B0" w:rsidRDefault="006711DB" w:rsidP="00192A1A">
      <w:pPr>
        <w:spacing w:line="360" w:lineRule="auto"/>
        <w:ind w:left="567" w:right="567"/>
        <w:jc w:val="both"/>
        <w:rPr>
          <w:rFonts w:ascii="Palatino Linotype" w:eastAsia="Times New Roman" w:hAnsi="Palatino Linotype" w:cs="Times New Roman"/>
          <w:i/>
          <w:sz w:val="22"/>
          <w:szCs w:val="22"/>
          <w:lang w:val="es-MX" w:eastAsia="es-MX"/>
        </w:rPr>
      </w:pPr>
      <w:bookmarkStart w:id="51" w:name="_Toc478584833"/>
      <w:bookmarkStart w:id="52" w:name="_Toc479274981"/>
      <w:bookmarkStart w:id="53" w:name="_Toc479275049"/>
      <w:bookmarkStart w:id="54" w:name="_Toc479275095"/>
      <w:bookmarkStart w:id="55" w:name="_Toc481092629"/>
      <w:bookmarkStart w:id="56" w:name="_Toc487053686"/>
      <w:bookmarkStart w:id="57" w:name="_Toc487053881"/>
      <w:bookmarkStart w:id="58" w:name="_Toc494915461"/>
      <w:bookmarkStart w:id="59" w:name="_Toc494920992"/>
      <w:bookmarkStart w:id="60" w:name="_Toc494998349"/>
      <w:bookmarkStart w:id="61" w:name="_Toc495430767"/>
      <w:bookmarkStart w:id="62" w:name="_Toc521502813"/>
      <w:r w:rsidRPr="005334B0">
        <w:rPr>
          <w:rStyle w:val="Ttulo2Car"/>
          <w:color w:val="auto"/>
          <w:szCs w:val="24"/>
          <w:lang w:val="es-ES"/>
        </w:rPr>
        <w:t xml:space="preserve">b) </w:t>
      </w:r>
      <w:r w:rsidR="00F34201" w:rsidRPr="005334B0">
        <w:rPr>
          <w:rStyle w:val="Ttulo2Car"/>
          <w:color w:val="auto"/>
          <w:szCs w:val="24"/>
          <w:lang w:val="es-ES"/>
        </w:rPr>
        <w:t>Razones o Motivos de inconformidad:</w:t>
      </w:r>
      <w:bookmarkEnd w:id="51"/>
      <w:bookmarkEnd w:id="52"/>
      <w:bookmarkEnd w:id="53"/>
      <w:bookmarkEnd w:id="54"/>
      <w:bookmarkEnd w:id="55"/>
      <w:bookmarkEnd w:id="56"/>
      <w:bookmarkEnd w:id="57"/>
      <w:bookmarkEnd w:id="58"/>
      <w:bookmarkEnd w:id="59"/>
      <w:bookmarkEnd w:id="60"/>
      <w:bookmarkEnd w:id="61"/>
      <w:bookmarkEnd w:id="62"/>
      <w:r w:rsidR="00F34201" w:rsidRPr="005334B0">
        <w:rPr>
          <w:rFonts w:ascii="Palatino Linotype" w:hAnsi="Palatino Linotype"/>
        </w:rPr>
        <w:t xml:space="preserve"> </w:t>
      </w:r>
      <w:r w:rsidR="00F34201" w:rsidRPr="005334B0">
        <w:rPr>
          <w:rFonts w:ascii="Palatino Linotype" w:hAnsi="Palatino Linotype"/>
          <w:i/>
          <w:sz w:val="22"/>
          <w:szCs w:val="22"/>
        </w:rPr>
        <w:t>“</w:t>
      </w:r>
      <w:r w:rsidR="00192A1A" w:rsidRPr="005334B0">
        <w:rPr>
          <w:rFonts w:ascii="Palatino Linotype" w:eastAsia="Times New Roman" w:hAnsi="Palatino Linotype" w:cs="Times New Roman"/>
          <w:i/>
          <w:sz w:val="22"/>
          <w:szCs w:val="22"/>
          <w:lang w:val="es-MX" w:eastAsia="es-MX"/>
        </w:rPr>
        <w:t>1.</w:t>
      </w:r>
      <w:r w:rsidR="00192A1A" w:rsidRPr="005334B0">
        <w:rPr>
          <w:rFonts w:ascii="Palatino Linotype" w:eastAsia="Times New Roman" w:hAnsi="Palatino Linotype" w:cs="Times New Roman"/>
          <w:i/>
          <w:sz w:val="22"/>
          <w:szCs w:val="22"/>
          <w:lang w:val="es-MX" w:eastAsia="es-MX"/>
        </w:rPr>
        <w:tab/>
        <w:t>Con fecha 9 de mayo de 2018, presenté por escrito, ante la Presidenta Municipal de Ocoyoacac, licenciada Diana Pérez Barragán, una solicitud de transparencia debidamente fundada y motivada, particularmente por lo que se refiere a los puntos PRIMERO Y SEGUNDO.</w:t>
      </w:r>
    </w:p>
    <w:p w14:paraId="11CE12B5" w14:textId="3E19DF94" w:rsidR="00F34201" w:rsidRPr="005334B0" w:rsidRDefault="00192A1A" w:rsidP="00192A1A">
      <w:pPr>
        <w:spacing w:line="360" w:lineRule="auto"/>
        <w:ind w:left="567" w:right="567"/>
        <w:jc w:val="both"/>
        <w:rPr>
          <w:rFonts w:ascii="Palatino Linotype" w:eastAsia="Times New Roman" w:hAnsi="Palatino Linotype" w:cs="Times New Roman"/>
          <w:i/>
          <w:sz w:val="22"/>
          <w:szCs w:val="22"/>
          <w:lang w:val="es-MX" w:eastAsia="es-MX"/>
        </w:rPr>
      </w:pPr>
      <w:r w:rsidRPr="005334B0">
        <w:rPr>
          <w:rFonts w:ascii="Palatino Linotype" w:eastAsia="Times New Roman" w:hAnsi="Palatino Linotype" w:cs="Times New Roman"/>
          <w:i/>
          <w:sz w:val="22"/>
          <w:szCs w:val="22"/>
          <w:lang w:val="es-MX" w:eastAsia="es-MX"/>
        </w:rPr>
        <w:t>2.</w:t>
      </w:r>
      <w:r w:rsidRPr="005334B0">
        <w:rPr>
          <w:rFonts w:ascii="Palatino Linotype" w:eastAsia="Times New Roman" w:hAnsi="Palatino Linotype" w:cs="Times New Roman"/>
          <w:i/>
          <w:sz w:val="22"/>
          <w:szCs w:val="22"/>
          <w:lang w:val="es-MX" w:eastAsia="es-MX"/>
        </w:rPr>
        <w:tab/>
        <w:t>No obstante lo anterior, y habiendo transcurrido en exceso el término que la Ley le concede al sujeto obligado para dar respuesta, a la fecha no me ha sido notificada respuesta alguna lo cual vulnera mi derecho de acceso a la información pública.</w:t>
      </w:r>
      <w:r w:rsidR="00F34201" w:rsidRPr="005334B0">
        <w:rPr>
          <w:rFonts w:ascii="Palatino Linotype" w:hAnsi="Palatino Linotype"/>
          <w:i/>
          <w:color w:val="000000"/>
          <w:sz w:val="22"/>
          <w:szCs w:val="22"/>
        </w:rPr>
        <w:t>” (Sic)</w:t>
      </w:r>
    </w:p>
    <w:p w14:paraId="6EAD69D3" w14:textId="0EC2B52E" w:rsidR="00F34201" w:rsidRPr="005334B0"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Times New Roman" w:hAnsi="Palatino Linotype" w:cs="Arial"/>
          <w:lang w:val="es-ES"/>
        </w:rPr>
        <w:t xml:space="preserve">Se registró el recurso de revisión bajo el número de expediente </w:t>
      </w:r>
      <w:r w:rsidRPr="005334B0">
        <w:rPr>
          <w:rFonts w:ascii="Palatino Linotype" w:hAnsi="Palatino Linotype" w:cs="Arial"/>
          <w:bCs/>
        </w:rPr>
        <w:t xml:space="preserve">al rubro indicado, así mismo con fundamento en lo dispuesto por el </w:t>
      </w:r>
      <w:r w:rsidRPr="005334B0">
        <w:rPr>
          <w:rFonts w:ascii="Palatino Linotype" w:eastAsia="Calibri" w:hAnsi="Palatino Linotype" w:cs="Arial"/>
          <w:lang w:val="es-ES"/>
        </w:rPr>
        <w:t xml:space="preserve">artículo 185 fracción I de la </w:t>
      </w:r>
      <w:r w:rsidRPr="005334B0">
        <w:rPr>
          <w:rFonts w:ascii="Palatino Linotype" w:eastAsia="Calibri" w:hAnsi="Palatino Linotype" w:cs="Arial"/>
          <w:b/>
          <w:lang w:val="es-ES"/>
        </w:rPr>
        <w:t xml:space="preserve">Ley de Transparencia y Acceso a la Información Pública del Estado de </w:t>
      </w:r>
      <w:r w:rsidRPr="005334B0">
        <w:rPr>
          <w:rFonts w:ascii="Palatino Linotype" w:eastAsia="Calibri" w:hAnsi="Palatino Linotype" w:cs="Arial"/>
          <w:b/>
          <w:lang w:val="es-ES"/>
        </w:rPr>
        <w:lastRenderedPageBreak/>
        <w:t xml:space="preserve">México y Municipios </w:t>
      </w:r>
      <w:r w:rsidRPr="005334B0">
        <w:rPr>
          <w:rFonts w:ascii="Palatino Linotype" w:eastAsia="Times New Roman" w:hAnsi="Palatino Linotype" w:cs="Arial"/>
          <w:lang w:val="es-ES"/>
        </w:rPr>
        <w:t xml:space="preserve">se turnó al </w:t>
      </w:r>
      <w:r w:rsidRPr="005334B0">
        <w:rPr>
          <w:rFonts w:ascii="Palatino Linotype" w:eastAsia="Times New Roman" w:hAnsi="Palatino Linotype" w:cs="Arial"/>
          <w:b/>
          <w:lang w:val="es-ES"/>
        </w:rPr>
        <w:t xml:space="preserve">Comisionado José Guadalupe Luna Hernández, </w:t>
      </w:r>
      <w:r w:rsidRPr="005334B0">
        <w:rPr>
          <w:rFonts w:ascii="Palatino Linotype" w:eastAsia="Times New Roman" w:hAnsi="Palatino Linotype" w:cs="Arial"/>
          <w:lang w:val="es-ES"/>
        </w:rPr>
        <w:t xml:space="preserve">con el objeto de </w:t>
      </w:r>
      <w:r w:rsidRPr="005334B0">
        <w:rPr>
          <w:rFonts w:ascii="Palatino Linotype" w:eastAsia="Times New Roman" w:hAnsi="Palatino Linotype" w:cs="Arial"/>
          <w:lang w:val="es-MX"/>
        </w:rPr>
        <w:t>su análisis.</w:t>
      </w:r>
    </w:p>
    <w:p w14:paraId="05A9C452" w14:textId="77777777" w:rsidR="00752C5E" w:rsidRPr="005334B0" w:rsidRDefault="00752C5E" w:rsidP="00864715">
      <w:pPr>
        <w:pStyle w:val="Prrafodelista"/>
        <w:tabs>
          <w:tab w:val="left" w:pos="426"/>
          <w:tab w:val="left" w:pos="567"/>
        </w:tabs>
        <w:spacing w:line="360" w:lineRule="auto"/>
        <w:ind w:left="0"/>
        <w:jc w:val="both"/>
        <w:rPr>
          <w:rFonts w:ascii="Palatino Linotype" w:hAnsi="Palatino Linotype"/>
          <w:color w:val="000000"/>
          <w:sz w:val="22"/>
          <w:szCs w:val="22"/>
        </w:rPr>
      </w:pPr>
    </w:p>
    <w:p w14:paraId="074CEB96" w14:textId="5D1778C6" w:rsidR="00752C5E" w:rsidRPr="005334B0"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7F413E" w:rsidRPr="005334B0">
        <w:rPr>
          <w:rFonts w:ascii="Palatino Linotype" w:eastAsia="Calibri" w:hAnsi="Palatino Linotype" w:cs="Arial"/>
          <w:lang w:val="es-ES"/>
        </w:rPr>
        <w:t xml:space="preserve">trece </w:t>
      </w:r>
      <w:r w:rsidRPr="005334B0">
        <w:rPr>
          <w:rFonts w:ascii="Palatino Linotype" w:eastAsia="Calibri" w:hAnsi="Palatino Linotype" w:cs="Arial"/>
          <w:lang w:val="es-ES"/>
        </w:rPr>
        <w:t>(</w:t>
      </w:r>
      <w:r w:rsidR="007F413E" w:rsidRPr="005334B0">
        <w:rPr>
          <w:rFonts w:ascii="Palatino Linotype" w:eastAsia="Calibri" w:hAnsi="Palatino Linotype" w:cs="Arial"/>
          <w:lang w:val="es-ES"/>
        </w:rPr>
        <w:t>13</w:t>
      </w:r>
      <w:r w:rsidRPr="005334B0">
        <w:rPr>
          <w:rFonts w:ascii="Palatino Linotype" w:eastAsia="Calibri" w:hAnsi="Palatino Linotype" w:cs="Arial"/>
          <w:lang w:val="es-ES"/>
        </w:rPr>
        <w:t xml:space="preserve">) de </w:t>
      </w:r>
      <w:r w:rsidR="00357064" w:rsidRPr="005334B0">
        <w:rPr>
          <w:rFonts w:ascii="Palatino Linotype" w:eastAsia="Calibri" w:hAnsi="Palatino Linotype" w:cs="Arial"/>
          <w:lang w:val="es-ES"/>
        </w:rPr>
        <w:t>juni</w:t>
      </w:r>
      <w:r w:rsidR="00102B09" w:rsidRPr="005334B0">
        <w:rPr>
          <w:rFonts w:ascii="Palatino Linotype" w:eastAsia="Calibri" w:hAnsi="Palatino Linotype" w:cs="Arial"/>
          <w:lang w:val="es-ES"/>
        </w:rPr>
        <w:t>o</w:t>
      </w:r>
      <w:r w:rsidRPr="005334B0">
        <w:rPr>
          <w:rFonts w:ascii="Palatino Linotype" w:eastAsia="Calibri" w:hAnsi="Palatino Linotype" w:cs="Arial"/>
          <w:lang w:val="es-ES"/>
        </w:rPr>
        <w:t xml:space="preserve"> de dos mil dieci</w:t>
      </w:r>
      <w:r w:rsidR="00102B09" w:rsidRPr="005334B0">
        <w:rPr>
          <w:rFonts w:ascii="Palatino Linotype" w:eastAsia="Calibri" w:hAnsi="Palatino Linotype" w:cs="Arial"/>
          <w:lang w:val="es-ES"/>
        </w:rPr>
        <w:t>ocho</w:t>
      </w:r>
      <w:r w:rsidRPr="005334B0">
        <w:rPr>
          <w:rFonts w:ascii="Palatino Linotype" w:eastAsia="Calibri" w:hAnsi="Palatino Linotype" w:cs="Arial"/>
          <w:lang w:val="es-ES"/>
        </w:rPr>
        <w:t xml:space="preserve">, puso a disposición de las partes el expediente </w:t>
      </w:r>
      <w:r w:rsidR="00192A1A" w:rsidRPr="005334B0">
        <w:rPr>
          <w:rFonts w:ascii="Palatino Linotype" w:eastAsia="Calibri" w:hAnsi="Palatino Linotype" w:cs="Arial"/>
          <w:lang w:val="es-ES"/>
        </w:rPr>
        <w:t xml:space="preserve">formado </w:t>
      </w:r>
      <w:r w:rsidRPr="005334B0">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636CC5" w:rsidRPr="005334B0">
        <w:rPr>
          <w:rFonts w:ascii="Palatino Linotype" w:eastAsia="Calibri" w:hAnsi="Palatino Linotype" w:cs="Arial"/>
          <w:lang w:val="es-ES"/>
        </w:rPr>
        <w:t>, sin que hubiera manifestación alguna al respecto.</w:t>
      </w:r>
    </w:p>
    <w:p w14:paraId="4076312A" w14:textId="77777777" w:rsidR="00636CC5" w:rsidRPr="005334B0" w:rsidRDefault="00636CC5" w:rsidP="00864715">
      <w:pPr>
        <w:pStyle w:val="Prrafodelista"/>
        <w:tabs>
          <w:tab w:val="left" w:pos="567"/>
        </w:tabs>
        <w:spacing w:line="360" w:lineRule="auto"/>
        <w:ind w:left="0"/>
        <w:jc w:val="both"/>
        <w:rPr>
          <w:rFonts w:ascii="Palatino Linotype" w:hAnsi="Palatino Linotype"/>
          <w:color w:val="000000"/>
          <w:sz w:val="22"/>
          <w:szCs w:val="22"/>
        </w:rPr>
      </w:pPr>
    </w:p>
    <w:p w14:paraId="6881390A" w14:textId="7EC76E94" w:rsidR="00636CC5" w:rsidRPr="005334B0" w:rsidRDefault="00636CC5" w:rsidP="00636CC5">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5334B0">
        <w:rPr>
          <w:rFonts w:ascii="Palatino Linotype" w:hAnsi="Palatino Linotype"/>
        </w:rPr>
        <w:t>El Comisionado Ponente decretó el cierre de instrucción</w:t>
      </w:r>
      <w:r w:rsidRPr="005334B0">
        <w:rPr>
          <w:rFonts w:ascii="Palatino Linotype" w:hAnsi="Palatino Linotype" w:cs="Arial"/>
        </w:rPr>
        <w:t xml:space="preserve"> </w:t>
      </w:r>
      <w:r w:rsidRPr="005334B0">
        <w:rPr>
          <w:rFonts w:ascii="Palatino Linotype" w:hAnsi="Palatino Linotype"/>
        </w:rPr>
        <w:t xml:space="preserve">mediante acuerdo de fecha </w:t>
      </w:r>
      <w:r w:rsidR="0003787D" w:rsidRPr="005334B0">
        <w:rPr>
          <w:rFonts w:ascii="Palatino Linotype" w:hAnsi="Palatino Linotype"/>
        </w:rPr>
        <w:t>veintiséis (26) de junio</w:t>
      </w:r>
      <w:r w:rsidRPr="005334B0">
        <w:rPr>
          <w:rFonts w:ascii="Palatino Linotype" w:hAnsi="Palatino Linotype"/>
        </w:rPr>
        <w:t xml:space="preserve"> de dos mil dieciocho, </w:t>
      </w:r>
      <w:r w:rsidRPr="005334B0">
        <w:rPr>
          <w:rFonts w:ascii="Palatino Linotype" w:hAnsi="Palatino Linotype" w:cs="Arial"/>
        </w:rPr>
        <w:t>por lo que ordenó turnar el expediente a resolución</w:t>
      </w:r>
      <w:r w:rsidR="0003787D" w:rsidRPr="005334B0">
        <w:rPr>
          <w:rFonts w:ascii="Palatino Linotype" w:hAnsi="Palatino Linotype" w:cs="Arial"/>
        </w:rPr>
        <w:t>, misma que ahora se pronuncia.</w:t>
      </w:r>
    </w:p>
    <w:p w14:paraId="15DFB06D" w14:textId="77777777" w:rsidR="003D251E" w:rsidRPr="005334B0" w:rsidRDefault="003D251E" w:rsidP="00864715">
      <w:pPr>
        <w:pStyle w:val="Prrafodelista"/>
        <w:tabs>
          <w:tab w:val="left" w:pos="567"/>
        </w:tabs>
        <w:spacing w:line="360" w:lineRule="auto"/>
        <w:ind w:left="0"/>
        <w:jc w:val="both"/>
        <w:rPr>
          <w:rFonts w:ascii="Palatino Linotype" w:hAnsi="Palatino Linotype"/>
          <w:color w:val="000000"/>
          <w:sz w:val="22"/>
          <w:szCs w:val="22"/>
        </w:rPr>
      </w:pPr>
    </w:p>
    <w:p w14:paraId="4091D22B" w14:textId="48185CE1" w:rsidR="00BD08B2" w:rsidRPr="005334B0" w:rsidRDefault="00D5273B" w:rsidP="003035FF">
      <w:pPr>
        <w:pStyle w:val="Prrafodelista"/>
        <w:numPr>
          <w:ilvl w:val="0"/>
          <w:numId w:val="1"/>
        </w:numPr>
        <w:tabs>
          <w:tab w:val="left" w:pos="567"/>
        </w:tabs>
        <w:spacing w:line="360" w:lineRule="auto"/>
        <w:ind w:left="0" w:firstLine="0"/>
        <w:jc w:val="both"/>
        <w:rPr>
          <w:rFonts w:ascii="Palatino Linotype" w:eastAsia="Calibri" w:hAnsi="Palatino Linotype" w:cs="Times New Roman"/>
          <w:b/>
          <w:color w:val="000000" w:themeColor="text1"/>
          <w:lang w:val="es-ES"/>
        </w:rPr>
      </w:pPr>
      <w:r w:rsidRPr="005334B0">
        <w:rPr>
          <w:rFonts w:ascii="Palatino Linotype" w:eastAsia="Calibri" w:hAnsi="Palatino Linotype" w:cs="Arial"/>
          <w:lang w:val="es-ES"/>
        </w:rPr>
        <w:t xml:space="preserve">El </w:t>
      </w:r>
      <w:r w:rsidR="00C06DE1" w:rsidRPr="005334B0">
        <w:rPr>
          <w:rFonts w:ascii="Palatino Linotype" w:eastAsia="Calibri" w:hAnsi="Palatino Linotype" w:cs="Arial"/>
          <w:lang w:val="es-ES"/>
        </w:rPr>
        <w:t xml:space="preserve">día </w:t>
      </w:r>
      <w:r w:rsidR="0003787D" w:rsidRPr="005334B0">
        <w:rPr>
          <w:rFonts w:ascii="Palatino Linotype" w:eastAsia="Calibri" w:hAnsi="Palatino Linotype" w:cs="Arial"/>
          <w:lang w:val="es-ES"/>
        </w:rPr>
        <w:t xml:space="preserve">cinco </w:t>
      </w:r>
      <w:r w:rsidR="0048344A" w:rsidRPr="005334B0">
        <w:rPr>
          <w:rFonts w:ascii="Palatino Linotype" w:eastAsia="Calibri" w:hAnsi="Palatino Linotype" w:cs="Arial"/>
          <w:lang w:val="es-ES"/>
        </w:rPr>
        <w:t>(</w:t>
      </w:r>
      <w:r w:rsidR="0003787D" w:rsidRPr="005334B0">
        <w:rPr>
          <w:rFonts w:ascii="Palatino Linotype" w:eastAsia="Calibri" w:hAnsi="Palatino Linotype" w:cs="Arial"/>
          <w:lang w:val="es-ES"/>
        </w:rPr>
        <w:t>05</w:t>
      </w:r>
      <w:r w:rsidR="00CC5FB0" w:rsidRPr="005334B0">
        <w:rPr>
          <w:rFonts w:ascii="Palatino Linotype" w:eastAsia="Calibri" w:hAnsi="Palatino Linotype" w:cs="Arial"/>
          <w:lang w:val="es-ES"/>
        </w:rPr>
        <w:t xml:space="preserve">) </w:t>
      </w:r>
      <w:r w:rsidR="0003787D" w:rsidRPr="005334B0">
        <w:rPr>
          <w:rFonts w:ascii="Palatino Linotype" w:eastAsia="Calibri" w:hAnsi="Palatino Linotype" w:cs="Arial"/>
          <w:lang w:val="es-ES"/>
        </w:rPr>
        <w:t xml:space="preserve">de julio </w:t>
      </w:r>
      <w:r w:rsidR="00C06DE1" w:rsidRPr="005334B0">
        <w:rPr>
          <w:rFonts w:ascii="Palatino Linotype" w:eastAsia="Calibri" w:hAnsi="Palatino Linotype" w:cs="Arial"/>
          <w:lang w:val="es-ES"/>
        </w:rPr>
        <w:t>de dos mil dieci</w:t>
      </w:r>
      <w:r w:rsidR="00102B09" w:rsidRPr="005334B0">
        <w:rPr>
          <w:rFonts w:ascii="Palatino Linotype" w:eastAsia="Calibri" w:hAnsi="Palatino Linotype" w:cs="Arial"/>
          <w:lang w:val="es-ES"/>
        </w:rPr>
        <w:t>ocho</w:t>
      </w:r>
      <w:r w:rsidR="00D0365A" w:rsidRPr="005334B0">
        <w:rPr>
          <w:rFonts w:ascii="Palatino Linotype" w:eastAsia="Calibri" w:hAnsi="Palatino Linotype" w:cs="Arial"/>
          <w:lang w:val="es-ES"/>
        </w:rPr>
        <w:t xml:space="preserve"> </w:t>
      </w:r>
      <w:r w:rsidR="00C06DE1" w:rsidRPr="005334B0">
        <w:rPr>
          <w:rFonts w:ascii="Palatino Linotype" w:eastAsia="Calibri" w:hAnsi="Palatino Linotype" w:cs="Arial"/>
          <w:lang w:val="es-ES"/>
        </w:rPr>
        <w:t xml:space="preserve">el </w:t>
      </w:r>
      <w:r w:rsidR="000D0C47" w:rsidRPr="005334B0">
        <w:rPr>
          <w:rFonts w:ascii="Palatino Linotype" w:eastAsia="Calibri" w:hAnsi="Palatino Linotype" w:cs="Arial"/>
          <w:b/>
          <w:lang w:val="es-ES"/>
        </w:rPr>
        <w:t xml:space="preserve">SUJETO OBLIGADO </w:t>
      </w:r>
      <w:r w:rsidR="00C06DE1" w:rsidRPr="005334B0">
        <w:rPr>
          <w:rFonts w:ascii="Palatino Linotype" w:eastAsia="Calibri" w:hAnsi="Palatino Linotype" w:cs="Arial"/>
          <w:lang w:val="es-ES"/>
        </w:rPr>
        <w:t>rindió su informe justificado para manifestar lo que a su derecho le asistiera y conviniera</w:t>
      </w:r>
      <w:r w:rsidR="0003787D" w:rsidRPr="005334B0">
        <w:rPr>
          <w:rFonts w:ascii="Palatino Linotype" w:eastAsia="Calibri" w:hAnsi="Palatino Linotype" w:cs="Arial"/>
          <w:lang w:val="es-ES"/>
        </w:rPr>
        <w:t xml:space="preserve"> </w:t>
      </w:r>
      <w:r w:rsidR="00864715" w:rsidRPr="005334B0">
        <w:rPr>
          <w:rFonts w:ascii="Palatino Linotype" w:eastAsia="Calibri" w:hAnsi="Palatino Linotype" w:cs="Arial"/>
          <w:lang w:val="es-ES"/>
        </w:rPr>
        <w:t xml:space="preserve">en fecha posterior al cierre de instrucción, es decir </w:t>
      </w:r>
      <w:r w:rsidR="0003787D" w:rsidRPr="005334B0">
        <w:rPr>
          <w:rFonts w:ascii="Palatino Linotype" w:eastAsia="Calibri" w:hAnsi="Palatino Linotype" w:cs="Arial"/>
          <w:lang w:val="es-ES"/>
        </w:rPr>
        <w:t xml:space="preserve">de forma extemporánea, </w:t>
      </w:r>
      <w:r w:rsidR="00864715" w:rsidRPr="005334B0">
        <w:rPr>
          <w:rFonts w:ascii="Palatino Linotype" w:eastAsia="Calibri" w:hAnsi="Palatino Linotype" w:cs="Arial"/>
          <w:lang w:val="es-ES"/>
        </w:rPr>
        <w:t>sin embargo será motivo de análisis en el cuerpo de la presente resolución y se hará del conocimiento del particular al momento de notificar la misma.</w:t>
      </w:r>
    </w:p>
    <w:p w14:paraId="216E385F" w14:textId="1291F9EE" w:rsidR="00962E79" w:rsidRPr="005334B0" w:rsidRDefault="00962E79" w:rsidP="004E1461">
      <w:pPr>
        <w:pStyle w:val="Ttulo1"/>
        <w:tabs>
          <w:tab w:val="left" w:pos="567"/>
        </w:tabs>
        <w:jc w:val="center"/>
        <w:rPr>
          <w:b w:val="0"/>
          <w:szCs w:val="24"/>
        </w:rPr>
      </w:pPr>
      <w:bookmarkStart w:id="63" w:name="_Toc495430768"/>
      <w:bookmarkStart w:id="64" w:name="_Toc521502814"/>
      <w:r w:rsidRPr="005334B0">
        <w:rPr>
          <w:szCs w:val="24"/>
        </w:rPr>
        <w:t>CONSIDERANDO</w:t>
      </w:r>
      <w:bookmarkEnd w:id="63"/>
      <w:bookmarkEnd w:id="64"/>
    </w:p>
    <w:p w14:paraId="1C754B23" w14:textId="77777777" w:rsidR="00962E79" w:rsidRPr="005334B0" w:rsidRDefault="00962E79" w:rsidP="004E1461">
      <w:pPr>
        <w:pStyle w:val="Ttulo1"/>
        <w:tabs>
          <w:tab w:val="left" w:pos="567"/>
        </w:tabs>
        <w:rPr>
          <w:b w:val="0"/>
          <w:bCs/>
          <w:spacing w:val="60"/>
        </w:rPr>
      </w:pPr>
      <w:bookmarkStart w:id="65" w:name="_Toc473812224"/>
      <w:bookmarkStart w:id="66" w:name="_Toc495430769"/>
      <w:bookmarkStart w:id="67" w:name="_Toc521502815"/>
      <w:r w:rsidRPr="005334B0">
        <w:t>PRIMERO. De la competencia</w:t>
      </w:r>
      <w:bookmarkEnd w:id="65"/>
      <w:bookmarkEnd w:id="66"/>
      <w:bookmarkEnd w:id="67"/>
    </w:p>
    <w:p w14:paraId="5DFB4714" w14:textId="77777777" w:rsidR="00962E79" w:rsidRPr="005334B0" w:rsidRDefault="00962E79" w:rsidP="004E1461">
      <w:pPr>
        <w:pStyle w:val="Prrafodelista"/>
        <w:tabs>
          <w:tab w:val="left" w:pos="567"/>
        </w:tabs>
        <w:spacing w:line="360" w:lineRule="auto"/>
        <w:ind w:left="0"/>
        <w:jc w:val="both"/>
        <w:rPr>
          <w:rFonts w:ascii="Palatino Linotype" w:hAnsi="Palatino Linotype"/>
          <w:color w:val="000000"/>
        </w:rPr>
      </w:pPr>
    </w:p>
    <w:p w14:paraId="01261574" w14:textId="74713CE9" w:rsidR="002077BE" w:rsidRPr="005334B0"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sz w:val="22"/>
          <w:szCs w:val="22"/>
        </w:rPr>
      </w:pPr>
      <w:r w:rsidRPr="005334B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w:t>
      </w:r>
      <w:r w:rsidRPr="005334B0">
        <w:rPr>
          <w:rFonts w:ascii="Palatino Linotype" w:eastAsia="Calibri" w:hAnsi="Palatino Linotype" w:cs="Times New Roman"/>
          <w:lang w:val="es-ES"/>
        </w:rPr>
        <w:lastRenderedPageBreak/>
        <w:t xml:space="preserve">conocer y resolver del presente recurso de conformidad con el artículo: 6, apartado A, fracción IV de la </w:t>
      </w:r>
      <w:r w:rsidRPr="005334B0">
        <w:rPr>
          <w:rFonts w:ascii="Palatino Linotype" w:eastAsia="Calibri" w:hAnsi="Palatino Linotype" w:cs="Times New Roman"/>
          <w:b/>
          <w:lang w:val="es-ES"/>
        </w:rPr>
        <w:t>Constitución Política de los Estados Unidos Mexicanos</w:t>
      </w:r>
      <w:r w:rsidRPr="005334B0">
        <w:rPr>
          <w:rFonts w:ascii="Palatino Linotype" w:eastAsia="Calibri" w:hAnsi="Palatino Linotype" w:cs="Times New Roman"/>
          <w:lang w:val="es-ES"/>
        </w:rPr>
        <w:t xml:space="preserve">; 5, párrafos </w:t>
      </w:r>
      <w:r w:rsidR="00011036" w:rsidRPr="005334B0">
        <w:rPr>
          <w:rFonts w:ascii="Palatino Linotype" w:eastAsia="Calibri" w:hAnsi="Palatino Linotype" w:cs="Times New Roman"/>
          <w:lang w:val="es-ES"/>
        </w:rPr>
        <w:t>vigésimo primero y vigésimo segundo</w:t>
      </w:r>
      <w:r w:rsidRPr="005334B0">
        <w:rPr>
          <w:rFonts w:ascii="Palatino Linotype" w:eastAsia="Calibri" w:hAnsi="Palatino Linotype" w:cs="Times New Roman"/>
          <w:lang w:val="es-ES"/>
        </w:rPr>
        <w:t xml:space="preserve"> fracciones IV y V de la </w:t>
      </w:r>
      <w:r w:rsidRPr="005334B0">
        <w:rPr>
          <w:rFonts w:ascii="Palatino Linotype" w:eastAsia="Calibri" w:hAnsi="Palatino Linotype" w:cs="Times New Roman"/>
          <w:b/>
          <w:lang w:val="es-ES"/>
        </w:rPr>
        <w:t>Constitución Política del Estado Libre y Soberano de México</w:t>
      </w:r>
      <w:r w:rsidRPr="005334B0">
        <w:rPr>
          <w:rFonts w:ascii="Palatino Linotype" w:eastAsia="Calibri" w:hAnsi="Palatino Linotype" w:cs="Times New Roman"/>
          <w:lang w:val="es-ES"/>
        </w:rPr>
        <w:t xml:space="preserve">; artículos 1, 2 fracción II, 13, 29, 36 fracciones I y II, 176, 178, 179, 181 párrafo tercero y 185 </w:t>
      </w:r>
      <w:r w:rsidRPr="005334B0">
        <w:rPr>
          <w:rFonts w:ascii="Palatino Linotype" w:eastAsia="Calibri" w:hAnsi="Palatino Linotype" w:cs="Arial"/>
          <w:lang w:val="es-ES"/>
        </w:rPr>
        <w:t xml:space="preserve">de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eastAsia="Calibri" w:hAnsi="Palatino Linotype" w:cs="Arial"/>
          <w:lang w:val="es-ES"/>
        </w:rPr>
        <w:t xml:space="preserve">; y </w:t>
      </w:r>
      <w:r w:rsidR="00011036" w:rsidRPr="005334B0">
        <w:rPr>
          <w:rFonts w:ascii="Palatino Linotype" w:eastAsia="Calibri" w:hAnsi="Palatino Linotype" w:cs="Arial"/>
          <w:lang w:val="es-ES"/>
        </w:rPr>
        <w:t xml:space="preserve">10, </w:t>
      </w:r>
      <w:r w:rsidRPr="005334B0">
        <w:rPr>
          <w:rFonts w:ascii="Palatino Linotype" w:eastAsia="Calibri" w:hAnsi="Palatino Linotype" w:cs="Arial"/>
          <w:lang w:val="es-ES"/>
        </w:rPr>
        <w:t xml:space="preserve">7, 9 fracciones I y XXIV, y 11 del </w:t>
      </w:r>
      <w:r w:rsidRPr="005334B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5334B0">
        <w:rPr>
          <w:rFonts w:ascii="Palatino Linotype" w:hAnsi="Palatino Linotype"/>
        </w:rPr>
        <w:t>.</w:t>
      </w:r>
    </w:p>
    <w:p w14:paraId="48443014" w14:textId="77777777" w:rsidR="00524712" w:rsidRPr="005334B0" w:rsidRDefault="00524712" w:rsidP="00524712">
      <w:pPr>
        <w:pStyle w:val="Ttulo1"/>
        <w:tabs>
          <w:tab w:val="left" w:pos="567"/>
        </w:tabs>
      </w:pPr>
      <w:bookmarkStart w:id="68" w:name="_Toc510628461"/>
      <w:bookmarkStart w:id="69" w:name="_Toc521502816"/>
      <w:bookmarkStart w:id="70" w:name="_Toc475014715"/>
      <w:bookmarkStart w:id="71" w:name="_Toc475381194"/>
      <w:bookmarkStart w:id="72" w:name="_Toc490155969"/>
      <w:bookmarkStart w:id="73" w:name="_Toc490734332"/>
      <w:bookmarkStart w:id="74" w:name="_Toc491854740"/>
      <w:bookmarkStart w:id="75" w:name="_Toc494991893"/>
      <w:bookmarkStart w:id="76" w:name="_Toc499061376"/>
      <w:r w:rsidRPr="005334B0">
        <w:t>SEGUNDO. De la oportunidad y procedencia.</w:t>
      </w:r>
      <w:bookmarkEnd w:id="68"/>
      <w:bookmarkEnd w:id="69"/>
    </w:p>
    <w:p w14:paraId="7AF5443B" w14:textId="77777777" w:rsidR="00524712" w:rsidRPr="005334B0" w:rsidRDefault="00524712" w:rsidP="00524712">
      <w:pPr>
        <w:pStyle w:val="Prrafodelista"/>
        <w:tabs>
          <w:tab w:val="left" w:pos="567"/>
        </w:tabs>
        <w:spacing w:line="360" w:lineRule="auto"/>
        <w:ind w:left="0"/>
        <w:jc w:val="both"/>
        <w:rPr>
          <w:rFonts w:ascii="Palatino Linotype" w:hAnsi="Palatino Linotype"/>
          <w:b/>
          <w:color w:val="000000" w:themeColor="text1"/>
        </w:rPr>
      </w:pPr>
    </w:p>
    <w:p w14:paraId="2E478AE3"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Es de precisar, que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eastAsia="Calibri" w:hAnsi="Palatino Linotype" w:cs="Arial"/>
          <w:lang w:val="es-ES"/>
        </w:rPr>
        <w:t xml:space="preserve">, en el artículo 178 describe la procedencia del recurso de revisión, asimismo señala que el plazo del </w:t>
      </w:r>
      <w:r w:rsidRPr="005334B0">
        <w:rPr>
          <w:rFonts w:ascii="Palatino Linotype" w:eastAsia="Calibri" w:hAnsi="Palatino Linotype" w:cs="Arial"/>
          <w:b/>
          <w:lang w:val="es-ES"/>
        </w:rPr>
        <w:t>SUJETO OBLIGADO</w:t>
      </w:r>
      <w:r w:rsidRPr="005334B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09A7FF42"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rPr>
      </w:pPr>
    </w:p>
    <w:p w14:paraId="0CF843D2"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Por ende, se constituye la figura jurídica de la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5334B0">
        <w:rPr>
          <w:rFonts w:ascii="Palatino Linotype" w:eastAsia="Calibri" w:hAnsi="Palatino Linotype" w:cs="Arial"/>
          <w:b/>
          <w:lang w:val="es-ES"/>
        </w:rPr>
        <w:t>178</w:t>
      </w:r>
      <w:r w:rsidRPr="005334B0">
        <w:rPr>
          <w:rFonts w:ascii="Palatino Linotype" w:eastAsia="Calibri" w:hAnsi="Palatino Linotype" w:cs="Arial"/>
          <w:lang w:val="es-ES"/>
        </w:rPr>
        <w:t xml:space="preserve"> segundo párrafo de </w:t>
      </w:r>
      <w:r w:rsidRPr="005334B0">
        <w:rPr>
          <w:rFonts w:ascii="Palatino Linotype" w:eastAsia="Calibri" w:hAnsi="Palatino Linotype" w:cs="Arial"/>
          <w:b/>
          <w:lang w:val="es-ES"/>
        </w:rPr>
        <w:t xml:space="preserve">Ley de Transparencia y Acceso a </w:t>
      </w:r>
      <w:r w:rsidRPr="005334B0">
        <w:rPr>
          <w:rFonts w:ascii="Palatino Linotype" w:eastAsia="Calibri" w:hAnsi="Palatino Linotype" w:cs="Arial"/>
          <w:b/>
          <w:lang w:val="es-ES"/>
        </w:rPr>
        <w:lastRenderedPageBreak/>
        <w:t>la Información Pública del Estado de México y Municipios</w:t>
      </w:r>
      <w:r w:rsidRPr="005334B0">
        <w:rPr>
          <w:rFonts w:ascii="Palatino Linotype" w:eastAsia="Calibri" w:hAnsi="Palatino Linotype" w:cs="Times New Roman"/>
          <w:color w:val="000000"/>
          <w:shd w:val="clear" w:color="auto" w:fill="FFFFFF"/>
          <w:lang w:val="es-MX" w:eastAsia="en-US"/>
        </w:rPr>
        <w:t xml:space="preserve">, que dispone; ante la falta de respuesta del </w:t>
      </w:r>
      <w:r w:rsidRPr="005334B0">
        <w:rPr>
          <w:rFonts w:ascii="Palatino Linotype" w:eastAsia="Calibri" w:hAnsi="Palatino Linotype" w:cs="Times New Roman"/>
          <w:b/>
          <w:color w:val="000000"/>
          <w:shd w:val="clear" w:color="auto" w:fill="FFFFFF"/>
          <w:lang w:val="es-MX" w:eastAsia="en-US"/>
        </w:rPr>
        <w:t>SUJETO OBLIGADO,</w:t>
      </w:r>
      <w:r w:rsidRPr="005334B0">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5334B0">
        <w:rPr>
          <w:rFonts w:ascii="Palatino Linotype" w:eastAsia="Calibri" w:hAnsi="Palatino Linotype" w:cs="Times New Roman"/>
          <w:b/>
          <w:color w:val="000000"/>
          <w:shd w:val="clear" w:color="auto" w:fill="FFFFFF"/>
          <w:lang w:val="es-MX" w:eastAsia="en-US"/>
        </w:rPr>
        <w:t>podrá ser interpuesto en cualquier momento.</w:t>
      </w:r>
    </w:p>
    <w:p w14:paraId="2B4E95A6"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rPr>
      </w:pPr>
    </w:p>
    <w:p w14:paraId="00CFCA4A"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5334B0">
        <w:rPr>
          <w:rFonts w:ascii="Palatino Linotype" w:eastAsia="Calibri" w:hAnsi="Palatino Linotype" w:cs="Arial"/>
          <w:lang w:val="es-ES"/>
        </w:rPr>
        <w:t xml:space="preserve">Por lo que, tratándose de la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334B0">
        <w:rPr>
          <w:rFonts w:ascii="Palatino Linotype" w:eastAsia="Calibri" w:hAnsi="Palatino Linotype" w:cs="Arial"/>
          <w:i/>
          <w:lang w:val="es-ES"/>
        </w:rPr>
        <w:t>negativa ficta</w:t>
      </w:r>
      <w:r w:rsidRPr="005334B0">
        <w:rPr>
          <w:rFonts w:ascii="Palatino Linotype" w:eastAsia="Calibri" w:hAnsi="Palatino Linotype" w:cs="Arial"/>
          <w:lang w:val="es-ES"/>
        </w:rPr>
        <w:t>, que señala:</w:t>
      </w:r>
    </w:p>
    <w:p w14:paraId="3E902936" w14:textId="77777777" w:rsidR="00524712" w:rsidRPr="005334B0" w:rsidRDefault="00524712" w:rsidP="00524712">
      <w:pPr>
        <w:spacing w:before="240" w:after="240" w:line="360" w:lineRule="auto"/>
        <w:ind w:left="567" w:right="567"/>
        <w:jc w:val="center"/>
        <w:rPr>
          <w:rFonts w:ascii="Palatino Linotype" w:eastAsia="Calibri" w:hAnsi="Palatino Linotype" w:cs="Arial"/>
          <w:sz w:val="22"/>
          <w:szCs w:val="22"/>
          <w:lang w:val="es-ES"/>
        </w:rPr>
      </w:pPr>
      <w:r w:rsidRPr="005334B0">
        <w:rPr>
          <w:rFonts w:ascii="Palatino Linotype" w:eastAsia="Calibri" w:hAnsi="Palatino Linotype" w:cs="Arial"/>
          <w:b/>
          <w:sz w:val="22"/>
          <w:szCs w:val="22"/>
          <w:lang w:val="es-ES"/>
        </w:rPr>
        <w:t>“</w:t>
      </w:r>
      <w:r w:rsidRPr="005334B0">
        <w:rPr>
          <w:rFonts w:ascii="Palatino Linotype" w:eastAsia="Calibri" w:hAnsi="Palatino Linotype" w:cs="Arial"/>
          <w:sz w:val="22"/>
          <w:szCs w:val="22"/>
          <w:lang w:val="es-ES"/>
        </w:rPr>
        <w:t>Criterio 0001-15</w:t>
      </w:r>
    </w:p>
    <w:p w14:paraId="3B89DC87" w14:textId="77777777" w:rsidR="00524712" w:rsidRPr="005334B0" w:rsidRDefault="00524712" w:rsidP="00524712">
      <w:pPr>
        <w:spacing w:before="240" w:after="240" w:line="360" w:lineRule="auto"/>
        <w:ind w:left="567" w:right="567"/>
        <w:jc w:val="both"/>
        <w:rPr>
          <w:rFonts w:ascii="Palatino Linotype" w:eastAsia="Calibri" w:hAnsi="Palatino Linotype" w:cs="Arial"/>
          <w:b/>
          <w:i/>
          <w:sz w:val="22"/>
          <w:szCs w:val="22"/>
          <w:lang w:val="es-ES"/>
        </w:rPr>
      </w:pPr>
      <w:r w:rsidRPr="005334B0">
        <w:rPr>
          <w:rFonts w:ascii="Palatino Linotype" w:eastAsia="Calibri" w:hAnsi="Palatino Linotype" w:cs="Arial"/>
          <w:b/>
          <w:i/>
          <w:sz w:val="22"/>
          <w:szCs w:val="22"/>
          <w:lang w:val="es-ES"/>
        </w:rPr>
        <w:t>NEGATIVA FICTA. PLAZO PARA INTERPONER EL RECURSO DE REVISIÓN TRATÁNDOSE DE.</w:t>
      </w:r>
      <w:r w:rsidRPr="005334B0">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w:t>
      </w:r>
      <w:r w:rsidRPr="005334B0">
        <w:rPr>
          <w:rFonts w:ascii="Palatino Linotype" w:eastAsia="Calibri" w:hAnsi="Palatino Linotype" w:cs="Arial"/>
          <w:i/>
          <w:sz w:val="22"/>
          <w:szCs w:val="22"/>
          <w:lang w:val="es-ES"/>
        </w:rPr>
        <w:lastRenderedPageBreak/>
        <w:t>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334B0">
        <w:rPr>
          <w:rFonts w:ascii="Palatino Linotype" w:eastAsia="Calibri" w:hAnsi="Palatino Linotype" w:cs="Arial"/>
          <w:b/>
          <w:i/>
          <w:sz w:val="22"/>
          <w:szCs w:val="22"/>
          <w:lang w:val="es-ES"/>
        </w:rPr>
        <w:t>”</w:t>
      </w:r>
    </w:p>
    <w:p w14:paraId="32DDF92A"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334B0">
        <w:rPr>
          <w:rFonts w:ascii="Palatino Linotype" w:eastAsia="Times New Roman" w:hAnsi="Palatino Linotype" w:cs="Arial"/>
          <w:b/>
          <w:color w:val="000000" w:themeColor="text1"/>
          <w:lang w:val="es-ES" w:eastAsia="es-MX"/>
        </w:rPr>
        <w:t>SUJETO OBLIGADO</w:t>
      </w:r>
      <w:r w:rsidRPr="005334B0">
        <w:rPr>
          <w:rFonts w:ascii="Palatino Linotype" w:eastAsia="Times New Roman" w:hAnsi="Palatino Linotype" w:cs="Arial"/>
          <w:color w:val="000000" w:themeColor="text1"/>
          <w:lang w:val="es-ES" w:eastAsia="es-MX"/>
        </w:rPr>
        <w:t>.</w:t>
      </w:r>
    </w:p>
    <w:p w14:paraId="08AC9D19"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61137D94"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hAnsi="Palatino Linotype"/>
        </w:rPr>
        <w:t>Por consiguiente, tratándose</w:t>
      </w:r>
      <w:r w:rsidRPr="005334B0">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3C58B21" w14:textId="77777777" w:rsidR="00524712" w:rsidRPr="005334B0" w:rsidRDefault="00524712" w:rsidP="00524712">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0C774E34" w14:textId="77777777" w:rsidR="00524712" w:rsidRPr="005334B0" w:rsidRDefault="00524712" w:rsidP="00524712">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5334B0">
        <w:rPr>
          <w:rFonts w:ascii="Palatino Linotype" w:eastAsia="Calibri"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 de revisión.</w:t>
      </w:r>
    </w:p>
    <w:p w14:paraId="57FFD2DE" w14:textId="77777777" w:rsidR="00524712" w:rsidRPr="005334B0" w:rsidRDefault="00524712" w:rsidP="00524712">
      <w:pPr>
        <w:pStyle w:val="Ttulo1"/>
        <w:tabs>
          <w:tab w:val="left" w:pos="0"/>
        </w:tabs>
        <w:rPr>
          <w:b w:val="0"/>
          <w:szCs w:val="24"/>
          <w:lang w:eastAsia="es-MX"/>
        </w:rPr>
      </w:pPr>
      <w:bookmarkStart w:id="77" w:name="_Toc486525253"/>
      <w:bookmarkStart w:id="78" w:name="_Toc487739446"/>
      <w:bookmarkStart w:id="79" w:name="_Toc491972382"/>
      <w:bookmarkStart w:id="80" w:name="_Toc510628462"/>
      <w:bookmarkStart w:id="81" w:name="_Toc521502817"/>
      <w:r w:rsidRPr="005334B0">
        <w:rPr>
          <w:szCs w:val="24"/>
          <w:lang w:eastAsia="es-MX"/>
        </w:rPr>
        <w:lastRenderedPageBreak/>
        <w:t>TERCERO. Materia de la revisión</w:t>
      </w:r>
      <w:bookmarkEnd w:id="77"/>
      <w:bookmarkEnd w:id="78"/>
      <w:r w:rsidRPr="005334B0">
        <w:rPr>
          <w:szCs w:val="24"/>
          <w:lang w:eastAsia="es-MX"/>
        </w:rPr>
        <w:t>.</w:t>
      </w:r>
      <w:bookmarkEnd w:id="79"/>
      <w:bookmarkEnd w:id="80"/>
      <w:bookmarkEnd w:id="81"/>
    </w:p>
    <w:p w14:paraId="0C496E69"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Del análisis efectuado se advierte que el recurso de revisión del que se trata es procedente, toda vez que se actualiza la hipótesis prevista en la fracción VII del artículo 179 de la ley de la materia, que dispone:</w:t>
      </w:r>
    </w:p>
    <w:p w14:paraId="781D6ADD" w14:textId="77777777" w:rsidR="00524712" w:rsidRPr="005334B0" w:rsidRDefault="00524712" w:rsidP="00524712">
      <w:pPr>
        <w:pStyle w:val="Prrafodelista"/>
        <w:widowControl w:val="0"/>
        <w:tabs>
          <w:tab w:val="left" w:pos="0"/>
        </w:tabs>
        <w:autoSpaceDE w:val="0"/>
        <w:autoSpaceDN w:val="0"/>
        <w:adjustRightInd w:val="0"/>
        <w:spacing w:line="360" w:lineRule="auto"/>
        <w:ind w:left="0"/>
        <w:jc w:val="both"/>
        <w:rPr>
          <w:rFonts w:ascii="Palatino Linotype" w:hAnsi="Palatino Linotype" w:cs="Times New Roman"/>
        </w:rPr>
      </w:pPr>
    </w:p>
    <w:p w14:paraId="1B998D62" w14:textId="77777777" w:rsidR="00524712" w:rsidRPr="005334B0" w:rsidRDefault="00524712" w:rsidP="00524712">
      <w:pPr>
        <w:tabs>
          <w:tab w:val="left" w:pos="567"/>
        </w:tabs>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 xml:space="preserve">“Artículo 179. El </w:t>
      </w:r>
      <w:r w:rsidRPr="005334B0">
        <w:rPr>
          <w:rFonts w:ascii="Palatino Linotype" w:hAnsi="Palatino Linotype" w:cs="Arial"/>
          <w:i/>
          <w:color w:val="000000"/>
          <w:sz w:val="22"/>
          <w:szCs w:val="22"/>
        </w:rPr>
        <w:t>recurso</w:t>
      </w:r>
      <w:r w:rsidRPr="005334B0">
        <w:rPr>
          <w:rFonts w:ascii="Palatino Linotype" w:hAnsi="Palatino Linotype" w:cs="Arial"/>
          <w:bCs/>
          <w:i/>
          <w:sz w:val="22"/>
          <w:szCs w:val="22"/>
        </w:rPr>
        <w:t xml:space="preserve"> de revisión es un medio de protección que la Ley otorga a los particulares, para hacer valer su derecho de acceso a la información pública, y procederá en contra de las siguientes causas:</w:t>
      </w:r>
    </w:p>
    <w:p w14:paraId="6CD1AE0F" w14:textId="77777777" w:rsidR="00524712" w:rsidRPr="005334B0" w:rsidRDefault="00524712" w:rsidP="00524712">
      <w:pPr>
        <w:tabs>
          <w:tab w:val="left" w:pos="567"/>
        </w:tabs>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430F5DE6" w14:textId="77777777" w:rsidR="00524712" w:rsidRPr="005334B0" w:rsidRDefault="00524712" w:rsidP="00524712">
      <w:pPr>
        <w:tabs>
          <w:tab w:val="left" w:pos="567"/>
        </w:tabs>
        <w:spacing w:line="360" w:lineRule="auto"/>
        <w:ind w:left="567" w:right="567"/>
        <w:jc w:val="both"/>
        <w:rPr>
          <w:rFonts w:ascii="Palatino Linotype" w:hAnsi="Palatino Linotype" w:cs="Arial"/>
          <w:i/>
          <w:sz w:val="22"/>
          <w:szCs w:val="22"/>
        </w:rPr>
      </w:pPr>
      <w:r w:rsidRPr="005334B0">
        <w:rPr>
          <w:rFonts w:ascii="Palatino Linotype" w:hAnsi="Palatino Linotype" w:cs="Arial"/>
          <w:bCs/>
          <w:i/>
          <w:sz w:val="22"/>
          <w:szCs w:val="22"/>
          <w:u w:val="single"/>
        </w:rPr>
        <w:t>VII. La falta de respuesta a una solicitud de acceso a la información;</w:t>
      </w:r>
      <w:r w:rsidRPr="005334B0">
        <w:rPr>
          <w:rFonts w:ascii="Palatino Linotype" w:hAnsi="Palatino Linotype" w:cs="Arial"/>
          <w:i/>
          <w:sz w:val="22"/>
          <w:szCs w:val="22"/>
        </w:rPr>
        <w:t>”</w:t>
      </w:r>
    </w:p>
    <w:p w14:paraId="3F92227C" w14:textId="77777777" w:rsidR="00524712" w:rsidRPr="005334B0" w:rsidRDefault="00524712" w:rsidP="00524712">
      <w:pPr>
        <w:tabs>
          <w:tab w:val="left" w:pos="567"/>
        </w:tabs>
        <w:spacing w:line="360" w:lineRule="auto"/>
        <w:ind w:left="567" w:right="567"/>
        <w:jc w:val="both"/>
        <w:rPr>
          <w:rFonts w:ascii="Palatino Linotype" w:hAnsi="Palatino Linotype" w:cs="Arial"/>
          <w:i/>
          <w:sz w:val="22"/>
          <w:szCs w:val="22"/>
        </w:rPr>
      </w:pPr>
      <w:r w:rsidRPr="005334B0">
        <w:rPr>
          <w:rFonts w:ascii="Palatino Linotype" w:hAnsi="Palatino Linotype" w:cs="Arial"/>
          <w:bCs/>
          <w:i/>
          <w:sz w:val="22"/>
          <w:szCs w:val="22"/>
        </w:rPr>
        <w:t>…</w:t>
      </w:r>
    </w:p>
    <w:p w14:paraId="6441D865"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 xml:space="preserve">El precepto legal citado, establece como supuesto de procedencia del recurso de revisión, aquellos casos en que no se dé respuesta a lo solicitado, y en el presente caso, el </w:t>
      </w:r>
      <w:r w:rsidRPr="005334B0">
        <w:rPr>
          <w:rFonts w:ascii="Palatino Linotype" w:hAnsi="Palatino Linotype" w:cs="Arial"/>
          <w:b/>
        </w:rPr>
        <w:t>SUJETO OBLIGADO</w:t>
      </w:r>
      <w:r w:rsidRPr="005334B0">
        <w:rPr>
          <w:rFonts w:ascii="Palatino Linotype" w:hAnsi="Palatino Linotype" w:cs="Arial"/>
        </w:rPr>
        <w:t xml:space="preserve"> omitió dar respuesta a lo requerido por el solicitante.</w:t>
      </w:r>
    </w:p>
    <w:p w14:paraId="4D17835E" w14:textId="77777777" w:rsidR="00524712" w:rsidRPr="005334B0" w:rsidRDefault="00524712" w:rsidP="00524712">
      <w:pPr>
        <w:pStyle w:val="Prrafodelista"/>
        <w:tabs>
          <w:tab w:val="left" w:pos="0"/>
        </w:tabs>
        <w:spacing w:before="240" w:after="240" w:line="360" w:lineRule="auto"/>
        <w:ind w:left="0"/>
        <w:jc w:val="both"/>
        <w:rPr>
          <w:rFonts w:ascii="Palatino Linotype" w:hAnsi="Palatino Linotype" w:cs="Arial"/>
        </w:rPr>
      </w:pPr>
    </w:p>
    <w:p w14:paraId="1A177D79" w14:textId="77777777" w:rsidR="00524712" w:rsidRPr="005334B0" w:rsidRDefault="00524712" w:rsidP="00524712">
      <w:pPr>
        <w:pStyle w:val="Prrafodelista"/>
        <w:numPr>
          <w:ilvl w:val="0"/>
          <w:numId w:val="1"/>
        </w:numPr>
        <w:tabs>
          <w:tab w:val="left" w:pos="0"/>
        </w:tabs>
        <w:spacing w:before="240" w:after="240" w:line="360" w:lineRule="auto"/>
        <w:ind w:left="0" w:firstLine="0"/>
        <w:jc w:val="both"/>
        <w:rPr>
          <w:rFonts w:ascii="Palatino Linotype" w:hAnsi="Palatino Linotype" w:cs="Arial"/>
        </w:rPr>
      </w:pPr>
      <w:r w:rsidRPr="005334B0">
        <w:rPr>
          <w:rFonts w:ascii="Palatino Linotype" w:hAnsi="Palatino Linotype" w:cs="Arial"/>
        </w:rPr>
        <w:t xml:space="preserve">Como se precisó anteriormente, el </w:t>
      </w:r>
      <w:r w:rsidRPr="005334B0">
        <w:rPr>
          <w:rFonts w:ascii="Palatino Linotype" w:hAnsi="Palatino Linotype" w:cs="Arial"/>
          <w:b/>
        </w:rPr>
        <w:t>SUJETO OBLIGADO</w:t>
      </w:r>
      <w:r w:rsidRPr="005334B0">
        <w:rPr>
          <w:rFonts w:ascii="Palatino Linotype" w:hAnsi="Palatino Linotype" w:cs="Arial"/>
        </w:rPr>
        <w:t xml:space="preserve"> omitió dar respuesta a la solicitud de información que le fue formulada. Así, éste último procedió a interponer el presente recurso de revisión, precisando como acto impugnado la falta de la entrega de la información solicitada por parte del </w:t>
      </w:r>
      <w:r w:rsidRPr="005334B0">
        <w:rPr>
          <w:rFonts w:ascii="Palatino Linotype" w:hAnsi="Palatino Linotype" w:cs="Arial"/>
          <w:b/>
        </w:rPr>
        <w:t>SUJETO OBLIGADO.</w:t>
      </w:r>
    </w:p>
    <w:p w14:paraId="12355A02" w14:textId="77777777" w:rsidR="00524712" w:rsidRPr="005334B0" w:rsidRDefault="00524712" w:rsidP="00524712">
      <w:pPr>
        <w:pStyle w:val="Ttulo1"/>
        <w:rPr>
          <w:b w:val="0"/>
          <w:szCs w:val="24"/>
        </w:rPr>
      </w:pPr>
      <w:bookmarkStart w:id="82" w:name="_Toc489519867"/>
      <w:bookmarkStart w:id="83" w:name="_Toc491972383"/>
      <w:bookmarkStart w:id="84" w:name="_Toc510628463"/>
      <w:bookmarkStart w:id="85" w:name="_Toc521502818"/>
      <w:r w:rsidRPr="005334B0">
        <w:rPr>
          <w:szCs w:val="24"/>
        </w:rPr>
        <w:t>CUARTO. Análisis y resolución del asunto</w:t>
      </w:r>
      <w:bookmarkEnd w:id="82"/>
      <w:bookmarkEnd w:id="83"/>
      <w:bookmarkEnd w:id="84"/>
      <w:bookmarkEnd w:id="85"/>
    </w:p>
    <w:p w14:paraId="23CACA68" w14:textId="77777777" w:rsidR="00524712" w:rsidRPr="005334B0" w:rsidRDefault="00524712" w:rsidP="00524712">
      <w:pPr>
        <w:pStyle w:val="Ttulo1"/>
        <w:jc w:val="both"/>
        <w:rPr>
          <w:b w:val="0"/>
          <w:szCs w:val="24"/>
        </w:rPr>
      </w:pPr>
      <w:bookmarkStart w:id="86" w:name="_Toc489519868"/>
      <w:bookmarkStart w:id="87" w:name="_Toc491972384"/>
      <w:bookmarkStart w:id="88" w:name="_Toc510628464"/>
      <w:bookmarkStart w:id="89" w:name="_Toc521502819"/>
      <w:r w:rsidRPr="005334B0">
        <w:rPr>
          <w:szCs w:val="24"/>
        </w:rPr>
        <w:t>I. La falta de respuesta a una solicitud de acceso a la información afecta el derecho humano, lo que debe de ser reparado.</w:t>
      </w:r>
      <w:bookmarkEnd w:id="86"/>
      <w:bookmarkEnd w:id="87"/>
      <w:bookmarkEnd w:id="88"/>
      <w:bookmarkEnd w:id="89"/>
    </w:p>
    <w:p w14:paraId="35C3BCCB" w14:textId="77777777" w:rsidR="00524712" w:rsidRPr="005334B0" w:rsidRDefault="00524712" w:rsidP="00524712">
      <w:pPr>
        <w:spacing w:line="360" w:lineRule="auto"/>
        <w:jc w:val="both"/>
        <w:rPr>
          <w:rFonts w:ascii="Palatino Linotype" w:hAnsi="Palatino Linotype" w:cs="Arial"/>
        </w:rPr>
      </w:pPr>
    </w:p>
    <w:p w14:paraId="312E7663"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lang w:eastAsia="es-MX"/>
        </w:rPr>
      </w:pPr>
      <w:r w:rsidRPr="005334B0">
        <w:rPr>
          <w:rFonts w:ascii="Palatino Linotype" w:hAnsi="Palatino Linotype" w:cs="Arial"/>
        </w:rPr>
        <w:lastRenderedPageBreak/>
        <w:t xml:space="preserve">Establecido lo anterior, resulta evidente que las razones o motivos de </w:t>
      </w:r>
      <w:r w:rsidRPr="005334B0">
        <w:rPr>
          <w:rFonts w:ascii="Palatino Linotype" w:hAnsi="Palatino Linotype"/>
        </w:rPr>
        <w:t xml:space="preserve">inconformidad hechos valer en el recurso de revisión resultan </w:t>
      </w:r>
      <w:r w:rsidRPr="005334B0">
        <w:rPr>
          <w:rFonts w:ascii="Palatino Linotype" w:hAnsi="Palatino Linotype"/>
          <w:b/>
        </w:rPr>
        <w:t>fundadas y procedentes</w:t>
      </w:r>
      <w:r w:rsidRPr="005334B0">
        <w:rPr>
          <w:rFonts w:ascii="Palatino Linotype" w:hAnsi="Palatino Linotype"/>
        </w:rPr>
        <w:t xml:space="preserve">, en virtud de que el </w:t>
      </w:r>
      <w:r w:rsidRPr="005334B0">
        <w:rPr>
          <w:rFonts w:ascii="Palatino Linotype" w:hAnsi="Palatino Linotype" w:cs="Arial"/>
          <w:b/>
          <w:lang w:eastAsia="es-MX"/>
        </w:rPr>
        <w:t>SUJETO OBLIGADO</w:t>
      </w:r>
      <w:r w:rsidRPr="005334B0">
        <w:rPr>
          <w:rFonts w:ascii="Palatino Linotype" w:hAnsi="Palatino Linotype" w:cs="Arial"/>
          <w:lang w:eastAsia="es-MX"/>
        </w:rPr>
        <w:t xml:space="preserve"> fue omiso en responder la solicitud de información en cuestión.</w:t>
      </w:r>
    </w:p>
    <w:p w14:paraId="5E80881C" w14:textId="77777777" w:rsidR="00524712" w:rsidRPr="005334B0" w:rsidRDefault="00524712" w:rsidP="00524712">
      <w:pPr>
        <w:pStyle w:val="Prrafodelista"/>
        <w:spacing w:line="360" w:lineRule="auto"/>
        <w:ind w:left="0"/>
        <w:jc w:val="both"/>
        <w:rPr>
          <w:rFonts w:ascii="Palatino Linotype" w:hAnsi="Palatino Linotype" w:cs="Arial"/>
          <w:lang w:eastAsia="es-MX"/>
        </w:rPr>
      </w:pPr>
    </w:p>
    <w:p w14:paraId="03F27357"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lang w:eastAsia="es-MX"/>
        </w:rPr>
      </w:pPr>
      <w:r w:rsidRPr="005334B0">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14:paraId="073F89EE" w14:textId="77777777" w:rsidR="00524712" w:rsidRPr="005334B0" w:rsidRDefault="00524712" w:rsidP="00524712">
      <w:pPr>
        <w:spacing w:line="360" w:lineRule="auto"/>
        <w:jc w:val="both"/>
        <w:rPr>
          <w:rFonts w:ascii="Palatino Linotype" w:hAnsi="Palatino Linotype"/>
          <w:lang w:eastAsia="es-MX"/>
        </w:rPr>
      </w:pPr>
    </w:p>
    <w:p w14:paraId="2B9B2137" w14:textId="77777777" w:rsidR="00524712" w:rsidRPr="005334B0" w:rsidRDefault="00524712" w:rsidP="00524712">
      <w:pPr>
        <w:spacing w:line="360" w:lineRule="auto"/>
        <w:ind w:left="709" w:right="709"/>
        <w:jc w:val="both"/>
        <w:rPr>
          <w:rFonts w:ascii="Palatino Linotype" w:hAnsi="Palatino Linotype" w:cs="Arial"/>
          <w:bCs/>
          <w:i/>
          <w:sz w:val="22"/>
          <w:szCs w:val="22"/>
        </w:rPr>
      </w:pPr>
      <w:r w:rsidRPr="005334B0">
        <w:rPr>
          <w:rFonts w:ascii="Palatino Linotype" w:hAnsi="Palatino Linotype" w:cs="Arial"/>
          <w:b/>
          <w:bCs/>
          <w:i/>
          <w:sz w:val="22"/>
          <w:szCs w:val="22"/>
        </w:rPr>
        <w:t>Artículo 23</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u w:val="single"/>
        </w:rPr>
        <w:t>Son sujetos obligados a transparentar y permitir el acceso a su información y proteger los datos personales que obren en su poder</w:t>
      </w:r>
      <w:r w:rsidRPr="005334B0">
        <w:rPr>
          <w:rFonts w:ascii="Palatino Linotype" w:hAnsi="Palatino Linotype" w:cs="Arial"/>
          <w:bCs/>
          <w:i/>
          <w:sz w:val="22"/>
          <w:szCs w:val="22"/>
        </w:rPr>
        <w:t xml:space="preserve">: </w:t>
      </w:r>
    </w:p>
    <w:p w14:paraId="795605D5" w14:textId="77777777" w:rsidR="00524712" w:rsidRPr="005334B0" w:rsidRDefault="00524712" w:rsidP="00524712">
      <w:pPr>
        <w:spacing w:line="360" w:lineRule="auto"/>
        <w:ind w:left="709" w:right="709"/>
        <w:jc w:val="both"/>
        <w:rPr>
          <w:rFonts w:ascii="Palatino Linotype" w:hAnsi="Palatino Linotype" w:cs="Arial"/>
          <w:b/>
          <w:bCs/>
          <w:i/>
          <w:sz w:val="22"/>
          <w:szCs w:val="22"/>
        </w:rPr>
      </w:pPr>
      <w:r w:rsidRPr="005334B0">
        <w:rPr>
          <w:rFonts w:ascii="Palatino Linotype" w:hAnsi="Palatino Linotype" w:cs="Arial"/>
          <w:b/>
          <w:bCs/>
          <w:i/>
          <w:sz w:val="22"/>
          <w:szCs w:val="22"/>
        </w:rPr>
        <w:t>I. …</w:t>
      </w:r>
    </w:p>
    <w:p w14:paraId="742AA7D3" w14:textId="77777777" w:rsidR="00524712" w:rsidRPr="005334B0" w:rsidRDefault="00524712" w:rsidP="00524712">
      <w:pPr>
        <w:spacing w:line="360" w:lineRule="auto"/>
        <w:ind w:left="709" w:right="709"/>
        <w:jc w:val="both"/>
        <w:rPr>
          <w:rFonts w:ascii="Palatino Linotype" w:hAnsi="Palatino Linotype" w:cs="Arial"/>
          <w:b/>
          <w:bCs/>
          <w:i/>
          <w:sz w:val="22"/>
          <w:szCs w:val="22"/>
          <w:u w:val="single"/>
        </w:rPr>
      </w:pPr>
      <w:r w:rsidRPr="005334B0">
        <w:rPr>
          <w:rFonts w:ascii="Palatino Linotype" w:hAnsi="Palatino Linotype" w:cs="Arial"/>
          <w:b/>
          <w:bCs/>
          <w:i/>
          <w:sz w:val="22"/>
          <w:szCs w:val="22"/>
          <w:u w:val="single"/>
        </w:rPr>
        <w:t>IV. Los ayuntamientos y las dependencias, organismos, órganos y entidades de la administración municipal;</w:t>
      </w:r>
    </w:p>
    <w:p w14:paraId="237535C7" w14:textId="77777777" w:rsidR="00524712" w:rsidRPr="005334B0" w:rsidRDefault="00524712" w:rsidP="00524712">
      <w:pPr>
        <w:spacing w:line="360" w:lineRule="auto"/>
        <w:ind w:left="709" w:right="709"/>
        <w:jc w:val="both"/>
        <w:rPr>
          <w:rFonts w:ascii="Palatino Linotype" w:hAnsi="Palatino Linotype" w:cs="Arial"/>
          <w:b/>
          <w:bCs/>
          <w:i/>
          <w:u w:val="single"/>
        </w:rPr>
      </w:pPr>
    </w:p>
    <w:p w14:paraId="629CCAF7"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lang w:eastAsia="es-MX"/>
        </w:rPr>
      </w:pPr>
      <w:r w:rsidRPr="005334B0">
        <w:rPr>
          <w:rFonts w:ascii="Palatino Linotype" w:hAnsi="Palatino Linotype"/>
          <w:lang w:eastAsia="es-MX"/>
        </w:rPr>
        <w:t xml:space="preserve">De tal manera que, en su calidad de sujeto obligado de la Ley de la materia, el </w:t>
      </w:r>
      <w:r w:rsidRPr="005334B0">
        <w:rPr>
          <w:rFonts w:ascii="Palatino Linotype" w:hAnsi="Palatino Linotype"/>
          <w:b/>
          <w:lang w:eastAsia="es-MX"/>
        </w:rPr>
        <w:t>SUJETO OBLIGADO</w:t>
      </w:r>
      <w:r w:rsidRPr="005334B0">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5334B0">
        <w:rPr>
          <w:rFonts w:ascii="Palatino Linotype" w:eastAsia="Calibri" w:hAnsi="Palatino Linotype" w:cs="Arial"/>
        </w:rPr>
        <w:t>disponen lo siguiente, respectivamente:</w:t>
      </w:r>
    </w:p>
    <w:p w14:paraId="34233DFF" w14:textId="77777777" w:rsidR="00524712" w:rsidRPr="005334B0" w:rsidRDefault="00524712" w:rsidP="00524712">
      <w:pPr>
        <w:spacing w:line="360" w:lineRule="auto"/>
        <w:ind w:left="709" w:right="709"/>
        <w:jc w:val="center"/>
        <w:rPr>
          <w:rFonts w:ascii="Palatino Linotype" w:hAnsi="Palatino Linotype" w:cs="Arial"/>
          <w:b/>
          <w:bCs/>
        </w:rPr>
      </w:pPr>
    </w:p>
    <w:p w14:paraId="470E386D" w14:textId="77777777" w:rsidR="00524712" w:rsidRPr="005334B0" w:rsidRDefault="00524712" w:rsidP="00524712">
      <w:pPr>
        <w:spacing w:line="360" w:lineRule="auto"/>
        <w:ind w:left="567" w:right="567"/>
        <w:jc w:val="center"/>
        <w:rPr>
          <w:rFonts w:ascii="Palatino Linotype" w:hAnsi="Palatino Linotype" w:cs="Arial"/>
          <w:b/>
          <w:bCs/>
          <w:i/>
          <w:sz w:val="22"/>
          <w:szCs w:val="22"/>
        </w:rPr>
      </w:pPr>
      <w:r w:rsidRPr="005334B0">
        <w:rPr>
          <w:rFonts w:ascii="Palatino Linotype" w:hAnsi="Palatino Linotype" w:cs="Arial"/>
          <w:b/>
          <w:bCs/>
          <w:i/>
          <w:sz w:val="22"/>
          <w:szCs w:val="22"/>
        </w:rPr>
        <w:t>Constitución Política de los Estados Unidos Mexicanos</w:t>
      </w:r>
    </w:p>
    <w:p w14:paraId="079790CE" w14:textId="77777777" w:rsidR="00524712" w:rsidRPr="005334B0" w:rsidRDefault="00524712" w:rsidP="00524712">
      <w:pPr>
        <w:spacing w:line="360" w:lineRule="auto"/>
        <w:ind w:left="567" w:right="567"/>
        <w:jc w:val="both"/>
        <w:rPr>
          <w:rFonts w:ascii="Palatino Linotype" w:hAnsi="Palatino Linotype" w:cs="Arial"/>
          <w:bCs/>
          <w:i/>
          <w:sz w:val="22"/>
          <w:szCs w:val="22"/>
        </w:rPr>
      </w:pPr>
    </w:p>
    <w:p w14:paraId="5C9AF531"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Artículo 6o.</w:t>
      </w:r>
      <w:r w:rsidRPr="005334B0">
        <w:rPr>
          <w:rFonts w:ascii="Palatino Linotype" w:hAnsi="Palatino Linotype" w:cs="Arial"/>
          <w:bCs/>
          <w:i/>
          <w:sz w:val="22"/>
          <w:szCs w:val="22"/>
        </w:rPr>
        <w:t xml:space="preserve"> …</w:t>
      </w:r>
    </w:p>
    <w:p w14:paraId="3FBD4825"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5B858A22"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lastRenderedPageBreak/>
        <w:t>Para efectos de lo dispuesto en el presente artículo se observará lo siguiente:</w:t>
      </w:r>
    </w:p>
    <w:p w14:paraId="2D111A43" w14:textId="77777777" w:rsidR="00524712" w:rsidRPr="005334B0" w:rsidRDefault="00524712" w:rsidP="00524712">
      <w:pPr>
        <w:spacing w:line="360" w:lineRule="auto"/>
        <w:ind w:left="567" w:right="567"/>
        <w:jc w:val="both"/>
        <w:rPr>
          <w:rFonts w:ascii="Palatino Linotype" w:hAnsi="Palatino Linotype" w:cs="Arial"/>
          <w:b/>
          <w:bCs/>
          <w:i/>
          <w:sz w:val="22"/>
          <w:szCs w:val="22"/>
        </w:rPr>
      </w:pPr>
      <w:r w:rsidRPr="005334B0">
        <w:rPr>
          <w:rFonts w:ascii="Palatino Linotype" w:hAnsi="Palatino Linotype" w:cs="Arial"/>
          <w:b/>
          <w:bCs/>
          <w:i/>
          <w:sz w:val="22"/>
          <w:szCs w:val="22"/>
        </w:rPr>
        <w:t>A</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rPr>
        <w:t>Para el ejercicio del derecho de acceso a la información</w:t>
      </w:r>
      <w:r w:rsidRPr="005334B0">
        <w:rPr>
          <w:rFonts w:ascii="Palatino Linotype" w:hAnsi="Palatino Linotype" w:cs="Arial"/>
          <w:bCs/>
          <w:i/>
          <w:sz w:val="22"/>
          <w:szCs w:val="22"/>
        </w:rPr>
        <w:t xml:space="preserve">, la Federación y </w:t>
      </w:r>
      <w:r w:rsidRPr="005334B0">
        <w:rPr>
          <w:rFonts w:ascii="Palatino Linotype" w:hAnsi="Palatino Linotype" w:cs="Arial"/>
          <w:b/>
          <w:bCs/>
          <w:i/>
          <w:sz w:val="22"/>
          <w:szCs w:val="22"/>
        </w:rPr>
        <w:t>las entidades federativas, en el ámbito de sus respectivas competencias, se regirán por los siguientes principios y bases:</w:t>
      </w:r>
    </w:p>
    <w:p w14:paraId="04294300"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 xml:space="preserve">I. </w:t>
      </w:r>
      <w:r w:rsidRPr="005334B0">
        <w:rPr>
          <w:rFonts w:ascii="Palatino Linotype" w:hAnsi="Palatino Linotype" w:cs="Arial"/>
          <w:b/>
          <w:bCs/>
          <w:i/>
          <w:sz w:val="22"/>
          <w:szCs w:val="22"/>
        </w:rPr>
        <w:tab/>
        <w:t xml:space="preserve">Toda la </w:t>
      </w:r>
      <w:r w:rsidRPr="005334B0">
        <w:rPr>
          <w:rFonts w:ascii="Palatino Linotype" w:hAnsi="Palatino Linotype" w:cs="Arial"/>
          <w:b/>
          <w:bCs/>
          <w:i/>
          <w:sz w:val="22"/>
          <w:szCs w:val="22"/>
          <w:u w:val="single"/>
        </w:rPr>
        <w:t>información en posesión de cualquier</w:t>
      </w:r>
      <w:r w:rsidRPr="005334B0">
        <w:rPr>
          <w:rFonts w:ascii="Palatino Linotype" w:hAnsi="Palatino Linotype" w:cs="Arial"/>
          <w:bCs/>
          <w:i/>
          <w:sz w:val="22"/>
          <w:szCs w:val="22"/>
          <w:u w:val="single"/>
        </w:rPr>
        <w:t xml:space="preserve"> </w:t>
      </w:r>
      <w:r w:rsidRPr="005334B0">
        <w:rPr>
          <w:rFonts w:ascii="Palatino Linotype" w:hAnsi="Palatino Linotype" w:cs="Arial"/>
          <w:b/>
          <w:bCs/>
          <w:i/>
          <w:sz w:val="22"/>
          <w:szCs w:val="22"/>
          <w:u w:val="single"/>
        </w:rPr>
        <w:t>autoridad</w:t>
      </w:r>
      <w:r w:rsidRPr="005334B0">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334B0">
        <w:rPr>
          <w:rFonts w:ascii="Palatino Linotype" w:hAnsi="Palatino Linotype" w:cs="Arial"/>
          <w:b/>
          <w:bCs/>
          <w:i/>
          <w:sz w:val="22"/>
          <w:szCs w:val="22"/>
          <w:u w:val="single"/>
        </w:rPr>
        <w:t>municipal</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rPr>
        <w:t>es pública</w:t>
      </w:r>
      <w:r w:rsidRPr="005334B0">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5334B0">
        <w:rPr>
          <w:rFonts w:ascii="Palatino Linotype" w:hAnsi="Palatino Linotype" w:cs="Arial"/>
          <w:b/>
          <w:bCs/>
          <w:i/>
          <w:sz w:val="22"/>
          <w:szCs w:val="22"/>
        </w:rPr>
        <w:t xml:space="preserve">En la interpretación de este derecho deberá prevalecer el principio de máxima publicidad. </w:t>
      </w:r>
      <w:r w:rsidRPr="005334B0">
        <w:rPr>
          <w:rFonts w:ascii="Palatino Linotype" w:hAnsi="Palatino Linotype" w:cs="Arial"/>
          <w:b/>
          <w:bCs/>
          <w:i/>
          <w:sz w:val="22"/>
          <w:szCs w:val="22"/>
          <w:u w:val="single"/>
        </w:rPr>
        <w:t>Los sujetos obligados deberán documentar todo acto que derive del ejercicio de sus facultades, competencias o funciones</w:t>
      </w:r>
      <w:r w:rsidRPr="005334B0">
        <w:rPr>
          <w:rFonts w:ascii="Palatino Linotype" w:hAnsi="Palatino Linotype" w:cs="Arial"/>
          <w:bCs/>
          <w:i/>
          <w:sz w:val="22"/>
          <w:szCs w:val="22"/>
        </w:rPr>
        <w:t>, la ley determinará los supuestos específicos bajo los cuales procederá la declaración de inexistencia de la información.</w:t>
      </w:r>
    </w:p>
    <w:p w14:paraId="3DFC157E" w14:textId="77777777" w:rsidR="00524712" w:rsidRPr="005334B0" w:rsidRDefault="00524712" w:rsidP="00524712">
      <w:pPr>
        <w:spacing w:line="360" w:lineRule="auto"/>
        <w:ind w:left="567" w:right="567"/>
        <w:jc w:val="both"/>
        <w:rPr>
          <w:rFonts w:ascii="Palatino Linotype" w:hAnsi="Palatino Linotype" w:cs="Arial"/>
          <w:b/>
          <w:bCs/>
          <w:i/>
          <w:sz w:val="22"/>
          <w:szCs w:val="22"/>
        </w:rPr>
      </w:pPr>
    </w:p>
    <w:p w14:paraId="0AD148FC" w14:textId="77777777" w:rsidR="00524712" w:rsidRPr="005334B0" w:rsidRDefault="00524712" w:rsidP="00524712">
      <w:pPr>
        <w:spacing w:line="360" w:lineRule="auto"/>
        <w:ind w:left="567" w:right="567"/>
        <w:jc w:val="center"/>
        <w:rPr>
          <w:rFonts w:ascii="Palatino Linotype" w:hAnsi="Palatino Linotype" w:cs="Arial"/>
          <w:b/>
          <w:bCs/>
          <w:i/>
          <w:sz w:val="22"/>
          <w:szCs w:val="22"/>
        </w:rPr>
      </w:pPr>
      <w:r w:rsidRPr="005334B0">
        <w:rPr>
          <w:rFonts w:ascii="Palatino Linotype" w:hAnsi="Palatino Linotype" w:cs="Arial"/>
          <w:b/>
          <w:bCs/>
          <w:i/>
          <w:sz w:val="22"/>
          <w:szCs w:val="22"/>
        </w:rPr>
        <w:t>Constitución Política del Estado Libre y Soberano de México</w:t>
      </w:r>
    </w:p>
    <w:p w14:paraId="19E9A698" w14:textId="77777777" w:rsidR="00524712" w:rsidRPr="005334B0" w:rsidRDefault="00524712" w:rsidP="00524712">
      <w:pPr>
        <w:spacing w:line="360" w:lineRule="auto"/>
        <w:ind w:left="567" w:right="567"/>
        <w:jc w:val="both"/>
        <w:rPr>
          <w:rFonts w:ascii="Palatino Linotype" w:hAnsi="Palatino Linotype" w:cs="Arial"/>
          <w:b/>
          <w:bCs/>
          <w:i/>
          <w:sz w:val="22"/>
          <w:szCs w:val="22"/>
        </w:rPr>
      </w:pPr>
    </w:p>
    <w:p w14:paraId="33A8CDCA"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Artículo 5</w:t>
      </w:r>
      <w:r w:rsidRPr="005334B0">
        <w:rPr>
          <w:rFonts w:ascii="Palatino Linotype" w:hAnsi="Palatino Linotype" w:cs="Arial"/>
          <w:bCs/>
          <w:i/>
          <w:sz w:val="22"/>
          <w:szCs w:val="22"/>
        </w:rPr>
        <w:t>.- …</w:t>
      </w:r>
    </w:p>
    <w:p w14:paraId="6DEB9D8A"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w:t>
      </w:r>
    </w:p>
    <w:p w14:paraId="0307AB33"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u w:val="single"/>
        </w:rPr>
        <w:t>El derecho a la información será garantizado por el Estado</w:t>
      </w:r>
      <w:r w:rsidRPr="005334B0">
        <w:rPr>
          <w:rFonts w:ascii="Palatino Linotype" w:hAnsi="Palatino Linotype" w:cs="Arial"/>
          <w:b/>
          <w:bCs/>
          <w:i/>
          <w:sz w:val="22"/>
          <w:szCs w:val="22"/>
        </w:rPr>
        <w:t>. La ley establecerá las previsiones que permitan asegurar la protección, el respeto y la difusión de este derecho</w:t>
      </w:r>
      <w:r w:rsidRPr="005334B0">
        <w:rPr>
          <w:rFonts w:ascii="Palatino Linotype" w:hAnsi="Palatino Linotype" w:cs="Arial"/>
          <w:bCs/>
          <w:i/>
          <w:sz w:val="22"/>
          <w:szCs w:val="22"/>
        </w:rPr>
        <w:t>.</w:t>
      </w:r>
    </w:p>
    <w:p w14:paraId="583F84F0"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Cs/>
          <w:i/>
          <w:sz w:val="22"/>
          <w:szCs w:val="22"/>
        </w:rPr>
        <w:t xml:space="preserve">Para garantizar el ejercicio del derecho de transparencia, acceso a la información pública y protección de datos personales, los poderes públicos y los organismos autónomos, </w:t>
      </w:r>
      <w:r w:rsidRPr="005334B0">
        <w:rPr>
          <w:rFonts w:ascii="Palatino Linotype" w:hAnsi="Palatino Linotype" w:cs="Arial"/>
          <w:bCs/>
          <w:i/>
          <w:sz w:val="22"/>
          <w:szCs w:val="22"/>
        </w:rPr>
        <w:lastRenderedPageBreak/>
        <w:t>transparentarán sus acciones, en términos de las disposiciones aplicables, la información será oportuna, clara, veraz y de fácil acceso.</w:t>
      </w:r>
    </w:p>
    <w:p w14:paraId="17DBDAFC"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u w:val="single"/>
        </w:rPr>
        <w:t>Este derecho se regirá por los principios y bases siguientes</w:t>
      </w:r>
      <w:r w:rsidRPr="005334B0">
        <w:rPr>
          <w:rFonts w:ascii="Palatino Linotype" w:hAnsi="Palatino Linotype" w:cs="Arial"/>
          <w:bCs/>
          <w:i/>
          <w:sz w:val="22"/>
          <w:szCs w:val="22"/>
        </w:rPr>
        <w:t>:</w:t>
      </w:r>
    </w:p>
    <w:p w14:paraId="686CC053" w14:textId="77777777" w:rsidR="00524712" w:rsidRPr="005334B0" w:rsidRDefault="00524712" w:rsidP="00524712">
      <w:pPr>
        <w:spacing w:line="360" w:lineRule="auto"/>
        <w:ind w:left="567" w:right="567"/>
        <w:jc w:val="both"/>
        <w:rPr>
          <w:rFonts w:ascii="Palatino Linotype" w:hAnsi="Palatino Linotype" w:cs="Arial"/>
          <w:bCs/>
          <w:i/>
          <w:sz w:val="22"/>
          <w:szCs w:val="22"/>
        </w:rPr>
      </w:pPr>
      <w:r w:rsidRPr="005334B0">
        <w:rPr>
          <w:rFonts w:ascii="Palatino Linotype" w:hAnsi="Palatino Linotype" w:cs="Arial"/>
          <w:b/>
          <w:bCs/>
          <w:i/>
          <w:sz w:val="22"/>
          <w:szCs w:val="22"/>
        </w:rPr>
        <w:t xml:space="preserve">I. </w:t>
      </w:r>
      <w:r w:rsidRPr="005334B0">
        <w:rPr>
          <w:rFonts w:ascii="Palatino Linotype" w:hAnsi="Palatino Linotype" w:cs="Arial"/>
          <w:b/>
          <w:bCs/>
          <w:i/>
          <w:sz w:val="22"/>
          <w:szCs w:val="22"/>
          <w:u w:val="single"/>
        </w:rPr>
        <w:t>Toda la información en posesión de cualquier autoridad, entidad, órgano y organismos de los</w:t>
      </w:r>
      <w:r w:rsidRPr="005334B0">
        <w:rPr>
          <w:rFonts w:ascii="Palatino Linotype" w:hAnsi="Palatino Linotype" w:cs="Arial"/>
          <w:bCs/>
          <w:i/>
          <w:sz w:val="22"/>
          <w:szCs w:val="22"/>
        </w:rPr>
        <w:t xml:space="preserve"> Poderes Ejecutivo, Legislativo y Judicial, órganos autónomos, partidos políticos, fideicomisos y fondos públicos estatales y </w:t>
      </w:r>
      <w:r w:rsidRPr="005334B0">
        <w:rPr>
          <w:rFonts w:ascii="Palatino Linotype" w:hAnsi="Palatino Linotype" w:cs="Arial"/>
          <w:b/>
          <w:bCs/>
          <w:i/>
          <w:sz w:val="22"/>
          <w:szCs w:val="22"/>
        </w:rPr>
        <w:t>municipales</w:t>
      </w:r>
      <w:r w:rsidRPr="005334B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334B0">
        <w:rPr>
          <w:rFonts w:ascii="Palatino Linotype" w:hAnsi="Palatino Linotype" w:cs="Arial"/>
          <w:b/>
          <w:bCs/>
          <w:i/>
          <w:sz w:val="22"/>
          <w:szCs w:val="22"/>
          <w:u w:val="single"/>
        </w:rPr>
        <w:t>es pública</w:t>
      </w:r>
      <w:r w:rsidRPr="005334B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5334B0">
        <w:rPr>
          <w:rFonts w:ascii="Palatino Linotype" w:hAnsi="Palatino Linotype" w:cs="Arial"/>
          <w:b/>
          <w:bCs/>
          <w:i/>
          <w:sz w:val="22"/>
          <w:szCs w:val="22"/>
          <w:u w:val="single"/>
        </w:rPr>
        <w:t>En la interpretación de este derecho deberá prevalecer el principio de máxima publicidad</w:t>
      </w:r>
      <w:r w:rsidRPr="005334B0">
        <w:rPr>
          <w:rFonts w:ascii="Palatino Linotype" w:hAnsi="Palatino Linotype" w:cs="Arial"/>
          <w:bCs/>
          <w:i/>
          <w:sz w:val="22"/>
          <w:szCs w:val="22"/>
        </w:rPr>
        <w:t xml:space="preserve">. </w:t>
      </w:r>
      <w:r w:rsidRPr="005334B0">
        <w:rPr>
          <w:rFonts w:ascii="Palatino Linotype" w:hAnsi="Palatino Linotype" w:cs="Arial"/>
          <w:b/>
          <w:bCs/>
          <w:i/>
          <w:sz w:val="22"/>
          <w:szCs w:val="22"/>
          <w:u w:val="single"/>
        </w:rPr>
        <w:t>Los sujetos obligados deberán documentar todo acto que derive del ejercicio de sus facultades, competencias o funciones</w:t>
      </w:r>
      <w:r w:rsidRPr="005334B0">
        <w:rPr>
          <w:rFonts w:ascii="Palatino Linotype" w:hAnsi="Palatino Linotype" w:cs="Arial"/>
          <w:bCs/>
          <w:i/>
          <w:sz w:val="22"/>
          <w:szCs w:val="22"/>
        </w:rPr>
        <w:t>, la ley determinará los supuestos específicos bajo los cuales procederá la declaración de inexistencia de la información.</w:t>
      </w:r>
    </w:p>
    <w:p w14:paraId="2F1B14A2" w14:textId="77777777" w:rsidR="00524712" w:rsidRPr="005334B0" w:rsidRDefault="00524712" w:rsidP="00524712">
      <w:pPr>
        <w:pStyle w:val="Prrafodelista"/>
        <w:spacing w:line="360" w:lineRule="auto"/>
        <w:ind w:left="0"/>
        <w:jc w:val="both"/>
        <w:rPr>
          <w:rFonts w:ascii="Palatino Linotype" w:hAnsi="Palatino Linotype" w:cs="Arial"/>
        </w:rPr>
      </w:pPr>
    </w:p>
    <w:p w14:paraId="3CF35495" w14:textId="77777777" w:rsidR="00524712" w:rsidRPr="005334B0" w:rsidRDefault="00524712"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E00A7C7" w14:textId="77777777" w:rsidR="00524712" w:rsidRPr="005334B0" w:rsidRDefault="00524712" w:rsidP="00524712">
      <w:pPr>
        <w:pStyle w:val="Prrafodelista"/>
        <w:spacing w:line="360" w:lineRule="auto"/>
        <w:ind w:left="0"/>
        <w:jc w:val="both"/>
        <w:rPr>
          <w:rFonts w:ascii="Palatino Linotype" w:hAnsi="Palatino Linotype" w:cs="Arial"/>
        </w:rPr>
      </w:pPr>
    </w:p>
    <w:p w14:paraId="1C0DF7FC" w14:textId="228AC08A" w:rsidR="00524712" w:rsidRPr="005334B0" w:rsidRDefault="00524712" w:rsidP="00524712">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cs="Arial"/>
        </w:rPr>
        <w:lastRenderedPageBreak/>
        <w:t xml:space="preserve">Por tanto, en cumplimiento a las obligaciones que la Carta Fundamental Básica, la </w:t>
      </w:r>
      <w:r w:rsidRPr="005334B0">
        <w:rPr>
          <w:rFonts w:ascii="Palatino Linotype" w:eastAsia="Calibri" w:hAnsi="Palatino Linotype" w:cs="Arial"/>
          <w:b/>
          <w:lang w:val="es-ES"/>
        </w:rPr>
        <w:t>Constitución Política del Estado Libre y Soberano de México</w:t>
      </w:r>
      <w:r w:rsidRPr="005334B0">
        <w:rPr>
          <w:rFonts w:ascii="Palatino Linotype" w:hAnsi="Palatino Linotype" w:cs="Arial"/>
        </w:rPr>
        <w:t xml:space="preserve"> y la </w:t>
      </w:r>
      <w:r w:rsidRPr="005334B0">
        <w:rPr>
          <w:rFonts w:ascii="Palatino Linotype" w:eastAsia="Calibri" w:hAnsi="Palatino Linotype" w:cs="Arial"/>
          <w:b/>
          <w:lang w:val="es-ES"/>
        </w:rPr>
        <w:t>Ley de Transparencia y Acceso a la Información Pública del Estado de México y Municipios</w:t>
      </w:r>
      <w:r w:rsidRPr="005334B0">
        <w:rPr>
          <w:rFonts w:ascii="Palatino Linotype" w:hAnsi="Palatino Linotype" w:cs="Arial"/>
        </w:rPr>
        <w:t xml:space="preserve"> le imponen, el </w:t>
      </w:r>
      <w:r w:rsidRPr="005334B0">
        <w:rPr>
          <w:rFonts w:ascii="Palatino Linotype" w:hAnsi="Palatino Linotype" w:cs="Arial"/>
          <w:b/>
        </w:rPr>
        <w:t>SUJETO OBLIGADO</w:t>
      </w:r>
      <w:r w:rsidRPr="005334B0">
        <w:rPr>
          <w:rFonts w:ascii="Palatino Linotype" w:hAnsi="Palatino Linotype" w:cs="Arial"/>
        </w:rPr>
        <w:t xml:space="preserve"> está constreñido a dar atención a las solicitudes de información que le sean presentadas en ejercicio del derecho humano de acceso a la información pública, lo cual, en el caso no aconteció, pues como lo refiere la particular fue el motivo de la solicitud que dio origen a este recurso, aunado a que el propio </w:t>
      </w:r>
      <w:r w:rsidRPr="005334B0">
        <w:rPr>
          <w:rFonts w:ascii="Palatino Linotype" w:hAnsi="Palatino Linotype" w:cs="Arial"/>
          <w:b/>
        </w:rPr>
        <w:t>SUJETO OBLIGADO</w:t>
      </w:r>
      <w:r w:rsidRPr="005334B0">
        <w:rPr>
          <w:rFonts w:ascii="Palatino Linotype" w:hAnsi="Palatino Linotype" w:cs="Arial"/>
        </w:rPr>
        <w:t xml:space="preserve"> reconoce haber sido omiso en dar respuesta a la solicitud. Prueba de ello, es el extracto de imagen al informe justificado que se inserta a continuación:</w:t>
      </w:r>
    </w:p>
    <w:p w14:paraId="2B00E440" w14:textId="6C65F37B" w:rsidR="003455B8" w:rsidRPr="005334B0" w:rsidRDefault="00D50C5A" w:rsidP="00D50C5A">
      <w:pPr>
        <w:pStyle w:val="Prrafodelista"/>
        <w:spacing w:line="360" w:lineRule="auto"/>
        <w:ind w:left="567"/>
        <w:jc w:val="both"/>
        <w:rPr>
          <w:rFonts w:ascii="Palatino Linotype" w:hAnsi="Palatino Linotype"/>
        </w:rPr>
      </w:pPr>
      <w:r w:rsidRPr="005334B0">
        <w:rPr>
          <w:rFonts w:ascii="Palatino Linotype" w:hAnsi="Palatino Linotype"/>
          <w:noProof/>
          <w:lang w:val="es-MX" w:eastAsia="es-MX"/>
        </w:rPr>
        <w:drawing>
          <wp:inline distT="0" distB="0" distL="0" distR="0" wp14:anchorId="74DB497F" wp14:editId="72F5F32A">
            <wp:extent cx="4810125" cy="248539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878" r="1844"/>
                    <a:stretch/>
                  </pic:blipFill>
                  <pic:spPr bwMode="auto">
                    <a:xfrm>
                      <a:off x="0" y="0"/>
                      <a:ext cx="4812219" cy="2486472"/>
                    </a:xfrm>
                    <a:prstGeom prst="rect">
                      <a:avLst/>
                    </a:prstGeom>
                    <a:noFill/>
                    <a:ln>
                      <a:noFill/>
                    </a:ln>
                    <a:extLst>
                      <a:ext uri="{53640926-AAD7-44D8-BBD7-CCE9431645EC}">
                        <a14:shadowObscured xmlns:a14="http://schemas.microsoft.com/office/drawing/2010/main"/>
                      </a:ext>
                    </a:extLst>
                  </pic:spPr>
                </pic:pic>
              </a:graphicData>
            </a:graphic>
          </wp:inline>
        </w:drawing>
      </w:r>
    </w:p>
    <w:p w14:paraId="32BBBFF6" w14:textId="77777777" w:rsidR="00524712" w:rsidRPr="005334B0" w:rsidRDefault="00524712" w:rsidP="00524712">
      <w:pPr>
        <w:pStyle w:val="Prrafodelista"/>
        <w:spacing w:line="360" w:lineRule="auto"/>
        <w:ind w:left="0"/>
        <w:jc w:val="both"/>
        <w:rPr>
          <w:rFonts w:ascii="Palatino Linotype" w:hAnsi="Palatino Linotype"/>
        </w:rPr>
      </w:pPr>
    </w:p>
    <w:p w14:paraId="5EEF4C52"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14:paraId="1D4FD476" w14:textId="77777777" w:rsidR="00524712" w:rsidRPr="005334B0" w:rsidRDefault="00524712" w:rsidP="00524712">
      <w:pPr>
        <w:pStyle w:val="Prrafodelista"/>
        <w:spacing w:line="360" w:lineRule="auto"/>
        <w:ind w:left="0"/>
        <w:jc w:val="both"/>
        <w:rPr>
          <w:rFonts w:ascii="Palatino Linotype" w:eastAsia="Calibri" w:hAnsi="Palatino Linotype" w:cs="Times New Roman"/>
          <w:lang w:val="es-ES"/>
        </w:rPr>
      </w:pPr>
    </w:p>
    <w:p w14:paraId="1A967136"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334B0">
        <w:rPr>
          <w:rFonts w:ascii="Palatino Linotype" w:eastAsia="Calibri" w:hAnsi="Palatino Linotype" w:cs="Times New Roman"/>
          <w:i/>
          <w:lang w:val="es-ES"/>
        </w:rPr>
        <w:t xml:space="preserve">en el ámbito de sus atribuciones, de promover, respetar, proteger y </w:t>
      </w:r>
      <w:r w:rsidRPr="005334B0">
        <w:rPr>
          <w:rFonts w:ascii="Palatino Linotype" w:eastAsia="Calibri" w:hAnsi="Palatino Linotype" w:cs="Times New Roman"/>
          <w:b/>
          <w:i/>
          <w:lang w:val="es-ES"/>
        </w:rPr>
        <w:t>garantizar</w:t>
      </w:r>
      <w:r w:rsidRPr="005334B0">
        <w:rPr>
          <w:rFonts w:ascii="Palatino Linotype" w:eastAsia="Calibri" w:hAnsi="Palatino Linotype" w:cs="Times New Roman"/>
          <w:i/>
          <w:lang w:val="es-ES"/>
        </w:rPr>
        <w:t xml:space="preserve"> los derechos humanos. </w:t>
      </w:r>
      <w:r w:rsidRPr="005334B0">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5334B0">
        <w:rPr>
          <w:rFonts w:ascii="Palatino Linotype" w:eastAsia="Calibri" w:hAnsi="Palatino Linotype" w:cs="Times New Roman"/>
          <w:i/>
          <w:lang w:val="es-ES"/>
        </w:rPr>
        <w:t>procedimiento de acceso a la información es la garantía primaria del derecho en cuestión.</w:t>
      </w:r>
      <w:r w:rsidRPr="005334B0">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334B0">
        <w:rPr>
          <w:rFonts w:ascii="Palatino Linotype" w:eastAsia="Calibri" w:hAnsi="Palatino Linotype" w:cs="Times New Roman"/>
          <w:i/>
          <w:lang w:val="es-ES"/>
        </w:rPr>
        <w:t>investigar, sancionar y reparar las violaciones a los derechos humanos.</w:t>
      </w:r>
    </w:p>
    <w:p w14:paraId="1881DCE4" w14:textId="77777777" w:rsidR="00524712" w:rsidRPr="005334B0" w:rsidRDefault="00524712" w:rsidP="00524712">
      <w:pPr>
        <w:pStyle w:val="Prrafodelista"/>
        <w:spacing w:line="360" w:lineRule="auto"/>
        <w:ind w:left="0"/>
        <w:jc w:val="both"/>
        <w:rPr>
          <w:rFonts w:ascii="Palatino Linotype" w:eastAsia="Calibri" w:hAnsi="Palatino Linotype" w:cs="Times New Roman"/>
          <w:lang w:val="es-ES"/>
        </w:rPr>
      </w:pPr>
    </w:p>
    <w:p w14:paraId="4903DA1D" w14:textId="77777777" w:rsidR="00524712" w:rsidRPr="005334B0" w:rsidRDefault="00524712" w:rsidP="00524712">
      <w:pPr>
        <w:pStyle w:val="Prrafodelista"/>
        <w:numPr>
          <w:ilvl w:val="0"/>
          <w:numId w:val="1"/>
        </w:numPr>
        <w:spacing w:line="360" w:lineRule="auto"/>
        <w:ind w:left="0" w:firstLine="0"/>
        <w:jc w:val="both"/>
        <w:rPr>
          <w:rFonts w:ascii="Palatino Linotype" w:eastAsia="Calibri" w:hAnsi="Palatino Linotype" w:cs="Times New Roman"/>
          <w:lang w:val="es-ES"/>
        </w:rPr>
      </w:pPr>
      <w:r w:rsidRPr="005334B0">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w:t>
      </w:r>
      <w:r w:rsidRPr="005334B0">
        <w:rPr>
          <w:rFonts w:ascii="Palatino Linotype" w:eastAsia="Calibri" w:hAnsi="Palatino Linotype" w:cs="Times New Roman"/>
          <w:lang w:val="es-ES"/>
        </w:rPr>
        <w:lastRenderedPageBreak/>
        <w:t xml:space="preserve">consecuencia, que el Sujeto Obligado responda a la solicitud de acceso a la información pública. </w:t>
      </w:r>
    </w:p>
    <w:p w14:paraId="33D368B9" w14:textId="40CBF803" w:rsidR="00524712" w:rsidRPr="005334B0" w:rsidRDefault="00524712" w:rsidP="00524712">
      <w:pPr>
        <w:pStyle w:val="Ttulo1"/>
        <w:rPr>
          <w:b w:val="0"/>
          <w:szCs w:val="24"/>
        </w:rPr>
      </w:pPr>
      <w:bookmarkStart w:id="90" w:name="_Toc489519869"/>
      <w:bookmarkStart w:id="91" w:name="_Toc491972385"/>
      <w:bookmarkStart w:id="92" w:name="_Toc510628465"/>
      <w:bookmarkStart w:id="93" w:name="_Toc521502820"/>
      <w:r w:rsidRPr="005334B0">
        <w:rPr>
          <w:szCs w:val="24"/>
        </w:rPr>
        <w:t xml:space="preserve">II. Sobre la </w:t>
      </w:r>
      <w:bookmarkEnd w:id="90"/>
      <w:bookmarkEnd w:id="91"/>
      <w:bookmarkEnd w:id="92"/>
      <w:r w:rsidR="00996972" w:rsidRPr="005334B0">
        <w:rPr>
          <w:szCs w:val="24"/>
        </w:rPr>
        <w:t>información emitida en el informe justificado.</w:t>
      </w:r>
      <w:bookmarkEnd w:id="93"/>
    </w:p>
    <w:p w14:paraId="5065410C" w14:textId="77777777" w:rsidR="00524712" w:rsidRPr="005334B0" w:rsidRDefault="00524712" w:rsidP="00524712">
      <w:pPr>
        <w:spacing w:line="360" w:lineRule="auto"/>
        <w:jc w:val="both"/>
        <w:rPr>
          <w:rFonts w:ascii="Palatino Linotype" w:hAnsi="Palatino Linotype" w:cs="Arial"/>
          <w:b/>
        </w:rPr>
      </w:pPr>
    </w:p>
    <w:p w14:paraId="607E7769" w14:textId="6D083C06" w:rsidR="00D50C5A" w:rsidRPr="005334B0" w:rsidRDefault="00D50C5A"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 xml:space="preserve">No se omite mencionar que el Titular de la Unidad de Transparencia bajo protesta de decir verdad refirió haber entregado la información que le fue solicitada de manera personal a la particular, adjuntando a su vez la copia de la parte frontal de la credencial para votar de la recurrente, sin embargo no se exhibe la copia que permita cotejar la firma que se asienta en el acuse de recibo, un documento de conformidad por parte de la señora </w:t>
      </w:r>
      <w:r w:rsidR="00A16B83" w:rsidRPr="00A16B83">
        <w:rPr>
          <w:rFonts w:ascii="Palatino Linotype" w:hAnsi="Palatino Linotype" w:cs="Arial"/>
          <w:b/>
          <w:highlight w:val="black"/>
        </w:rPr>
        <w:t>---------</w:t>
      </w:r>
      <w:r w:rsidRPr="005334B0">
        <w:rPr>
          <w:rFonts w:ascii="Palatino Linotype" w:hAnsi="Palatino Linotype" w:cs="Arial"/>
          <w:b/>
        </w:rPr>
        <w:t xml:space="preserve"> </w:t>
      </w:r>
      <w:r w:rsidRPr="005334B0">
        <w:rPr>
          <w:rFonts w:ascii="Palatino Linotype" w:hAnsi="Palatino Linotype" w:cs="Arial"/>
        </w:rPr>
        <w:t>o bien un documento de desistimiento, y tampoco</w:t>
      </w:r>
      <w:r w:rsidR="002519CE" w:rsidRPr="005334B0">
        <w:rPr>
          <w:rFonts w:ascii="Palatino Linotype" w:hAnsi="Palatino Linotype" w:cs="Arial"/>
        </w:rPr>
        <w:t xml:space="preserve"> se tiene la certeza de la correcta elaboración de la versión pública de la información con las formalidades exigidas por la Ley de Transparencia de la materia.</w:t>
      </w:r>
    </w:p>
    <w:p w14:paraId="796D8956" w14:textId="77777777" w:rsidR="002519CE" w:rsidRPr="005334B0" w:rsidRDefault="002519CE" w:rsidP="002519CE">
      <w:pPr>
        <w:pStyle w:val="Prrafodelista"/>
        <w:spacing w:line="360" w:lineRule="auto"/>
        <w:ind w:left="0"/>
        <w:jc w:val="both"/>
        <w:rPr>
          <w:rFonts w:ascii="Palatino Linotype" w:hAnsi="Palatino Linotype" w:cs="Arial"/>
        </w:rPr>
      </w:pPr>
    </w:p>
    <w:p w14:paraId="0C14DF71" w14:textId="0B6E189F" w:rsidR="002519CE" w:rsidRPr="005334B0" w:rsidRDefault="002519CE" w:rsidP="002519CE">
      <w:pPr>
        <w:pStyle w:val="Prrafodelista"/>
        <w:numPr>
          <w:ilvl w:val="0"/>
          <w:numId w:val="1"/>
        </w:numPr>
        <w:spacing w:before="240" w:after="240" w:line="360" w:lineRule="auto"/>
        <w:ind w:left="0" w:firstLine="0"/>
        <w:jc w:val="both"/>
        <w:rPr>
          <w:rFonts w:ascii="Palatino Linotype" w:hAnsi="Palatino Linotype"/>
        </w:rPr>
      </w:pPr>
      <w:r w:rsidRPr="005334B0">
        <w:rPr>
          <w:rFonts w:ascii="Palatino Linotype" w:hAnsi="Palatino Linotype"/>
        </w:rPr>
        <w:t xml:space="preserve">En ese contexto, cabe precisar que se obvia el análisis de la competencia por parte del </w:t>
      </w:r>
      <w:r w:rsidRPr="005334B0">
        <w:rPr>
          <w:rFonts w:ascii="Palatino Linotype" w:hAnsi="Palatino Linotype"/>
          <w:b/>
        </w:rPr>
        <w:t>SUJETO OBLIGADO</w:t>
      </w:r>
      <w:r w:rsidRPr="005334B0">
        <w:rPr>
          <w:rFonts w:ascii="Palatino Linotype" w:hAnsi="Palatino Linotype"/>
        </w:rPr>
        <w:t>, para generar, administrar o poseer la información solicitada, dado que éste ha asumido la misma, en razón de que en su informe justificado manifiesta bajo protesta de decir verdad ya haberla entregado.</w:t>
      </w:r>
    </w:p>
    <w:p w14:paraId="17CC986B" w14:textId="77777777" w:rsidR="002519CE" w:rsidRPr="005334B0" w:rsidRDefault="002519CE" w:rsidP="002519CE">
      <w:pPr>
        <w:pStyle w:val="Prrafodelista"/>
        <w:spacing w:before="240" w:after="240" w:line="360" w:lineRule="auto"/>
        <w:ind w:left="0"/>
        <w:jc w:val="both"/>
        <w:rPr>
          <w:rFonts w:ascii="Palatino Linotype" w:hAnsi="Palatino Linotype"/>
        </w:rPr>
      </w:pPr>
    </w:p>
    <w:p w14:paraId="1EFFF459" w14:textId="332EADAF" w:rsidR="002519CE" w:rsidRPr="005334B0" w:rsidRDefault="002519CE" w:rsidP="002519CE">
      <w:pPr>
        <w:pStyle w:val="Prrafodelista"/>
        <w:numPr>
          <w:ilvl w:val="0"/>
          <w:numId w:val="1"/>
        </w:numPr>
        <w:spacing w:before="240" w:after="240" w:line="360" w:lineRule="auto"/>
        <w:ind w:left="0" w:firstLine="0"/>
        <w:jc w:val="both"/>
        <w:rPr>
          <w:rFonts w:ascii="Palatino Linotype" w:hAnsi="Palatino Linotype"/>
        </w:rPr>
      </w:pPr>
      <w:r w:rsidRPr="005334B0">
        <w:rPr>
          <w:rFonts w:ascii="Palatino Linotype" w:hAnsi="Palatino Linotype"/>
        </w:rPr>
        <w:t xml:space="preserve">En efecto, el hecho de que el </w:t>
      </w:r>
      <w:r w:rsidRPr="005334B0">
        <w:rPr>
          <w:rFonts w:ascii="Palatino Linotype" w:hAnsi="Palatino Linotype"/>
          <w:b/>
        </w:rPr>
        <w:t>SUJETO OBLIGADO</w:t>
      </w:r>
      <w:r w:rsidRPr="005334B0">
        <w:rPr>
          <w:rFonts w:ascii="Palatino Linotype" w:hAnsi="Palatino Linotype"/>
        </w:rPr>
        <w:t xml:space="preserve"> haya hecho entrega de las licencias de funcionamiento solicitadas, acepta que la genera, posee y administra, en ejercicio de sus funciones de derecho público, motivo por el cual se actualiza el supuesto jurídico previsto en el artículo 12 de la </w:t>
      </w:r>
      <w:r w:rsidRPr="005334B0">
        <w:rPr>
          <w:rFonts w:ascii="Palatino Linotype" w:hAnsi="Palatino Linotype"/>
          <w:b/>
        </w:rPr>
        <w:t>Ley de Transparencia y Acceso a la Información Pública del Estado de México y Municipios</w:t>
      </w:r>
      <w:r w:rsidRPr="005334B0">
        <w:rPr>
          <w:rFonts w:ascii="Palatino Linotype" w:hAnsi="Palatino Linotype"/>
        </w:rPr>
        <w:t>.</w:t>
      </w:r>
    </w:p>
    <w:p w14:paraId="2F981BC1" w14:textId="77777777" w:rsidR="002519CE" w:rsidRPr="005334B0" w:rsidRDefault="002519CE" w:rsidP="002519CE">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Arial"/>
          <w:lang w:val="es-ES"/>
        </w:rPr>
      </w:pPr>
      <w:r w:rsidRPr="005334B0">
        <w:rPr>
          <w:rFonts w:ascii="Palatino Linotype" w:hAnsi="Palatino Linotype"/>
        </w:rPr>
        <w:lastRenderedPageBreak/>
        <w:t xml:space="preserve">De hecho el estudio de la naturaleza jurídica, tiene por objeto determinar si el </w:t>
      </w:r>
      <w:r w:rsidRPr="005334B0">
        <w:rPr>
          <w:rFonts w:ascii="Palatino Linotype" w:hAnsi="Palatino Linotype"/>
          <w:b/>
        </w:rPr>
        <w:t>SUJETO OBLIGADO</w:t>
      </w:r>
      <w:r w:rsidRPr="005334B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334B0">
        <w:rPr>
          <w:rFonts w:ascii="Palatino Linotype" w:hAnsi="Palatino Linotype"/>
          <w:b/>
        </w:rPr>
        <w:t>SUJETO OBLIGADO.</w:t>
      </w:r>
    </w:p>
    <w:p w14:paraId="1B60EA8F" w14:textId="77777777" w:rsidR="002519CE" w:rsidRPr="005334B0" w:rsidRDefault="002519CE" w:rsidP="002519CE">
      <w:pPr>
        <w:pStyle w:val="Prrafodelista"/>
        <w:autoSpaceDE w:val="0"/>
        <w:autoSpaceDN w:val="0"/>
        <w:adjustRightInd w:val="0"/>
        <w:spacing w:before="240" w:after="240" w:line="360" w:lineRule="auto"/>
        <w:ind w:left="0"/>
        <w:jc w:val="both"/>
        <w:rPr>
          <w:rFonts w:ascii="Palatino Linotype" w:hAnsi="Palatino Linotype" w:cs="Arial"/>
          <w:lang w:val="es-ES"/>
        </w:rPr>
      </w:pPr>
    </w:p>
    <w:p w14:paraId="29A7038D" w14:textId="7F9BEEB0" w:rsidR="00524712" w:rsidRPr="005334B0" w:rsidRDefault="002519CE" w:rsidP="00524712">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lang w:val="es-ES"/>
        </w:rPr>
        <w:t xml:space="preserve">Atendiendo a lo anteriormente expuesto se deberá realizar nuevamente una búsqueda exhaustiva y razonable de la información que fue solicitada y </w:t>
      </w:r>
      <w:r w:rsidR="00524712" w:rsidRPr="005334B0">
        <w:rPr>
          <w:rFonts w:ascii="Palatino Linotype" w:hAnsi="Palatino Linotype" w:cs="Arial"/>
          <w:lang w:val="es-ES"/>
        </w:rPr>
        <w:t>los servidores públicos habilitados deberán de valorar si se entrega en su totalidad, en versión pública o si es susceptible de clasificarse en su totalidad, según lo que se describe en la sección siguiente.</w:t>
      </w:r>
    </w:p>
    <w:p w14:paraId="086A2270" w14:textId="7E252995" w:rsidR="00524712" w:rsidRPr="005334B0" w:rsidRDefault="00524712" w:rsidP="002519CE">
      <w:pPr>
        <w:pStyle w:val="Ttulo1"/>
      </w:pPr>
      <w:bookmarkStart w:id="94" w:name="_Toc467080299"/>
      <w:bookmarkStart w:id="95" w:name="_Toc510628466"/>
      <w:bookmarkStart w:id="96" w:name="_Toc521502821"/>
      <w:r w:rsidRPr="005334B0">
        <w:t>III. De la versión pública</w:t>
      </w:r>
      <w:bookmarkEnd w:id="94"/>
      <w:bookmarkEnd w:id="95"/>
      <w:bookmarkEnd w:id="96"/>
    </w:p>
    <w:p w14:paraId="0353F90E" w14:textId="3D87EEC8" w:rsidR="002519CE" w:rsidRPr="005334B0" w:rsidRDefault="00D35713" w:rsidP="002519CE">
      <w:pPr>
        <w:keepNext/>
        <w:keepLines/>
        <w:spacing w:before="240" w:line="360" w:lineRule="auto"/>
        <w:jc w:val="both"/>
        <w:outlineLvl w:val="0"/>
        <w:rPr>
          <w:rFonts w:ascii="Palatino Linotype" w:eastAsiaTheme="majorEastAsia" w:hAnsi="Palatino Linotype" w:cstheme="majorBidi"/>
          <w:b/>
          <w:color w:val="000000" w:themeColor="text1"/>
          <w:lang w:val="es-ES"/>
        </w:rPr>
      </w:pPr>
      <w:bookmarkStart w:id="97" w:name="_Toc521502822"/>
      <w:r w:rsidRPr="005334B0">
        <w:rPr>
          <w:rFonts w:ascii="Palatino Linotype" w:eastAsiaTheme="majorEastAsia" w:hAnsi="Palatino Linotype" w:cstheme="majorBidi"/>
          <w:b/>
          <w:color w:val="000000" w:themeColor="text1"/>
          <w:lang w:val="es-ES"/>
        </w:rPr>
        <w:t xml:space="preserve">III.I </w:t>
      </w:r>
      <w:r w:rsidR="002519CE" w:rsidRPr="005334B0">
        <w:rPr>
          <w:rFonts w:ascii="Palatino Linotype" w:eastAsiaTheme="majorEastAsia" w:hAnsi="Palatino Linotype" w:cstheme="majorBidi"/>
          <w:b/>
          <w:color w:val="000000" w:themeColor="text1"/>
          <w:lang w:val="es-ES"/>
        </w:rPr>
        <w:t>De la versión pública y de la emisión del acuerdo para clasificar la información como confidencial.</w:t>
      </w:r>
      <w:bookmarkEnd w:id="97"/>
    </w:p>
    <w:p w14:paraId="478639FE"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Como ya se ha dicho, debido a la naturaleza de la información solicitada, pudiera obrar datos personales susceptibles de protegerse en todo o en parte,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554DA6FB" w14:textId="77777777" w:rsidR="002519CE" w:rsidRPr="005334B0" w:rsidRDefault="002519CE" w:rsidP="002519CE">
      <w:pPr>
        <w:pStyle w:val="Prrafodelista"/>
        <w:numPr>
          <w:ilvl w:val="0"/>
          <w:numId w:val="1"/>
        </w:numPr>
        <w:spacing w:line="360" w:lineRule="auto"/>
        <w:ind w:left="0" w:firstLine="0"/>
        <w:jc w:val="both"/>
        <w:rPr>
          <w:rFonts w:ascii="Palatino Linotype" w:hAnsi="Palatino Linotype" w:cs="Arial"/>
          <w:i/>
          <w:color w:val="000000" w:themeColor="text1"/>
          <w:sz w:val="22"/>
          <w:szCs w:val="22"/>
        </w:rPr>
      </w:pPr>
      <w:r w:rsidRPr="005334B0">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5334B0">
        <w:rPr>
          <w:rFonts w:ascii="Palatino Linotype" w:eastAsia="Calibri" w:hAnsi="Palatino Linotype" w:cs="Arial"/>
          <w:b/>
          <w:color w:val="000000" w:themeColor="text1"/>
          <w:lang w:val="es-ES" w:eastAsia="es-MX"/>
        </w:rPr>
        <w:t>SUJETO OBLIGADO</w:t>
      </w:r>
      <w:r w:rsidRPr="005334B0">
        <w:rPr>
          <w:rFonts w:ascii="Palatino Linotype" w:eastAsia="Calibri" w:hAnsi="Palatino Linotype" w:cs="Arial"/>
          <w:color w:val="000000" w:themeColor="text1"/>
          <w:lang w:val="es-ES" w:eastAsia="es-MX"/>
        </w:rPr>
        <w:t xml:space="preserve"> debe cumplir con las formalidades exigidas en la Ley, por lo que </w:t>
      </w:r>
      <w:r w:rsidRPr="005334B0">
        <w:rPr>
          <w:rFonts w:ascii="Palatino Linotype" w:eastAsia="Times New Roman" w:hAnsi="Palatino Linotype" w:cs="Arial"/>
          <w:color w:val="000000" w:themeColor="text1"/>
          <w:lang w:eastAsia="es-MX"/>
        </w:rPr>
        <w:t xml:space="preserve">para tal efecto emitirá el </w:t>
      </w:r>
      <w:r w:rsidRPr="005334B0">
        <w:rPr>
          <w:rFonts w:ascii="Palatino Linotype" w:eastAsia="Calibri" w:hAnsi="Palatino Linotype" w:cs="Arial"/>
          <w:color w:val="000000" w:themeColor="text1"/>
          <w:lang w:val="es-ES" w:eastAsia="es-MX"/>
        </w:rPr>
        <w:t>Acuerdo del Comité de Transparencia en términos de los artículos 49 fracción</w:t>
      </w:r>
      <w:r w:rsidRPr="005334B0">
        <w:rPr>
          <w:rFonts w:ascii="Palatino Linotype" w:eastAsia="Calibri" w:hAnsi="Palatino Linotype" w:cs="Arial"/>
          <w:bCs/>
          <w:color w:val="000000" w:themeColor="text1"/>
        </w:rPr>
        <w:t xml:space="preserve"> VIII,</w:t>
      </w:r>
      <w:r w:rsidRPr="005334B0">
        <w:rPr>
          <w:rFonts w:ascii="Palatino Linotype" w:eastAsia="Calibri" w:hAnsi="Palatino Linotype" w:cs="Arial"/>
          <w:color w:val="000000" w:themeColor="text1"/>
          <w:lang w:val="es-ES" w:eastAsia="es-MX"/>
        </w:rPr>
        <w:t xml:space="preserve"> 122</w:t>
      </w:r>
      <w:r w:rsidRPr="005334B0">
        <w:rPr>
          <w:rFonts w:cs="Times New Roman"/>
          <w:vertAlign w:val="superscript"/>
          <w:lang w:val="es-ES" w:eastAsia="es-MX"/>
        </w:rPr>
        <w:footnoteReference w:id="1"/>
      </w:r>
      <w:r w:rsidRPr="005334B0">
        <w:rPr>
          <w:rFonts w:ascii="Palatino Linotype" w:eastAsia="Calibri" w:hAnsi="Palatino Linotype" w:cs="Arial"/>
          <w:color w:val="000000" w:themeColor="text1"/>
          <w:lang w:val="es-ES" w:eastAsia="es-MX"/>
        </w:rPr>
        <w:t>, 135</w:t>
      </w:r>
      <w:r w:rsidRPr="005334B0">
        <w:rPr>
          <w:rFonts w:cs="Times New Roman"/>
          <w:vertAlign w:val="superscript"/>
          <w:lang w:val="es-ES" w:eastAsia="es-MX"/>
        </w:rPr>
        <w:footnoteReference w:id="2"/>
      </w:r>
      <w:r w:rsidRPr="005334B0">
        <w:rPr>
          <w:rFonts w:ascii="Palatino Linotype" w:eastAsia="Calibri" w:hAnsi="Palatino Linotype" w:cs="Arial"/>
          <w:color w:val="000000" w:themeColor="text1"/>
          <w:lang w:val="es-ES" w:eastAsia="es-MX"/>
        </w:rPr>
        <w:t xml:space="preserve"> y 149 de la </w:t>
      </w:r>
      <w:r w:rsidRPr="005334B0">
        <w:rPr>
          <w:rFonts w:ascii="Palatino Linotype" w:eastAsia="Calibri" w:hAnsi="Palatino Linotype" w:cs="Arial"/>
          <w:b/>
          <w:color w:val="000000" w:themeColor="text1"/>
          <w:lang w:val="es-ES" w:eastAsia="es-MX"/>
        </w:rPr>
        <w:t>Ley de Transparencia y Acceso a la Información Pública del Estado de México y Municipios</w:t>
      </w:r>
      <w:r w:rsidRPr="005334B0">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1F0BD73C"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244CC96D"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La </w:t>
      </w:r>
      <w:r w:rsidRPr="005334B0">
        <w:rPr>
          <w:rFonts w:ascii="Palatino Linotype" w:eastAsia="MS Mincho" w:hAnsi="Palatino Linotype" w:cs="Times New Roman"/>
          <w:b/>
          <w:color w:val="000000"/>
          <w:u w:val="single"/>
        </w:rPr>
        <w:t>clasificación total o parcial</w:t>
      </w:r>
      <w:r w:rsidRPr="005334B0">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5334B0">
        <w:footnoteReference w:id="3"/>
      </w:r>
      <w:r w:rsidRPr="005334B0">
        <w:rPr>
          <w:rFonts w:ascii="Palatino Linotype" w:eastAsia="MS Mincho" w:hAnsi="Palatino Linotype" w:cs="Times New Roman"/>
          <w:color w:val="000000"/>
        </w:rPr>
        <w:t xml:space="preserve"> aunque cualquier límite o </w:t>
      </w:r>
      <w:r w:rsidRPr="005334B0">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334B0">
        <w:footnoteReference w:id="4"/>
      </w:r>
      <w:r w:rsidRPr="005334B0">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w:t>
      </w:r>
      <w:r w:rsidRPr="005334B0">
        <w:rPr>
          <w:rFonts w:ascii="Palatino Linotype" w:eastAsia="MS Mincho" w:hAnsi="Palatino Linotype" w:cs="Times New Roman"/>
          <w:color w:val="000000"/>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0B6E5FD" w14:textId="77777777" w:rsidR="002519CE" w:rsidRPr="005334B0" w:rsidRDefault="002519CE" w:rsidP="002519CE">
      <w:pPr>
        <w:pStyle w:val="Ttulo2"/>
      </w:pPr>
      <w:bookmarkStart w:id="98" w:name="_Toc499061371"/>
      <w:bookmarkStart w:id="99" w:name="_Toc500422379"/>
      <w:bookmarkStart w:id="100" w:name="_Toc505889812"/>
      <w:bookmarkStart w:id="101" w:name="_Toc521502823"/>
      <w:r w:rsidRPr="005334B0">
        <w:t>IV. Requisitos previos</w:t>
      </w:r>
      <w:bookmarkEnd w:id="98"/>
      <w:bookmarkEnd w:id="99"/>
      <w:r w:rsidRPr="005334B0">
        <w:t>.</w:t>
      </w:r>
      <w:bookmarkEnd w:id="100"/>
      <w:bookmarkEnd w:id="101"/>
    </w:p>
    <w:p w14:paraId="33A20143" w14:textId="77777777" w:rsidR="002519CE" w:rsidRPr="005334B0" w:rsidRDefault="002519CE" w:rsidP="002519CE">
      <w:pPr>
        <w:spacing w:line="360" w:lineRule="auto"/>
        <w:ind w:left="360"/>
        <w:contextualSpacing/>
        <w:jc w:val="both"/>
        <w:rPr>
          <w:rFonts w:ascii="Palatino Linotype" w:eastAsia="MS Mincho" w:hAnsi="Palatino Linotype" w:cs="Times New Roman"/>
          <w:color w:val="000000"/>
        </w:rPr>
      </w:pPr>
    </w:p>
    <w:p w14:paraId="691745F9" w14:textId="32138DD9"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entre otros) que forme parte de algún documento o el documento que se pretende reservar (contrato, licencia, póliza, entre otros), señalando el supuesto de clasificación (confidencialidad o reserva).</w:t>
      </w:r>
    </w:p>
    <w:p w14:paraId="3CE44B1B"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1D2228FF"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428B7E7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7C7FDEDD"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El último de estos requisitos previos consiste en que no se pueden emitir acuerdos de carácter general ni particular, según lo disponen los artículos 134 y 108 </w:t>
      </w:r>
      <w:r w:rsidRPr="005334B0">
        <w:rPr>
          <w:rFonts w:ascii="Palatino Linotype" w:eastAsia="MS Mincho" w:hAnsi="Palatino Linotype" w:cs="Times New Roman"/>
          <w:color w:val="000000"/>
        </w:rPr>
        <w:lastRenderedPageBreak/>
        <w:t>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095CE9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1E23CFC6" w14:textId="77777777" w:rsidR="002519CE" w:rsidRPr="005334B0" w:rsidRDefault="002519CE" w:rsidP="002519CE">
      <w:pPr>
        <w:pStyle w:val="Ttulo2"/>
      </w:pPr>
      <w:bookmarkStart w:id="102" w:name="_Toc499061372"/>
      <w:bookmarkStart w:id="103" w:name="_Toc500422380"/>
      <w:bookmarkStart w:id="104" w:name="_Toc505889813"/>
      <w:bookmarkStart w:id="105" w:name="_Toc521502824"/>
      <w:r w:rsidRPr="005334B0">
        <w:t xml:space="preserve">V. </w:t>
      </w:r>
      <w:r w:rsidRPr="005334B0">
        <w:rPr>
          <w:rFonts w:eastAsia="MS Mincho" w:cs="Times New Roman"/>
          <w:color w:val="000000"/>
          <w:szCs w:val="24"/>
        </w:rPr>
        <w:t>Supuestos de clasificación</w:t>
      </w:r>
      <w:bookmarkEnd w:id="102"/>
      <w:bookmarkEnd w:id="103"/>
      <w:r w:rsidRPr="005334B0">
        <w:rPr>
          <w:rFonts w:eastAsia="MS Mincho" w:cs="Times New Roman"/>
          <w:color w:val="000000"/>
          <w:szCs w:val="24"/>
        </w:rPr>
        <w:t>.</w:t>
      </w:r>
      <w:bookmarkEnd w:id="104"/>
      <w:bookmarkEnd w:id="105"/>
    </w:p>
    <w:p w14:paraId="5EE6B2FF"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01BC5B9F" w14:textId="77777777" w:rsidR="00CC50C5" w:rsidRPr="005334B0" w:rsidRDefault="00CC50C5" w:rsidP="00CC50C5">
      <w:pPr>
        <w:pStyle w:val="Prrafodelista"/>
        <w:spacing w:before="240" w:after="240" w:line="360" w:lineRule="auto"/>
        <w:ind w:left="0"/>
        <w:jc w:val="both"/>
        <w:rPr>
          <w:rFonts w:ascii="Palatino Linotype" w:eastAsia="MS Mincho" w:hAnsi="Palatino Linotype" w:cs="Times New Roman"/>
          <w:color w:val="000000"/>
        </w:rPr>
      </w:pPr>
    </w:p>
    <w:p w14:paraId="249F2078" w14:textId="77777777" w:rsidR="00CC50C5" w:rsidRPr="005334B0" w:rsidRDefault="00CC50C5" w:rsidP="00CC50C5">
      <w:pPr>
        <w:pStyle w:val="Prrafodelista"/>
        <w:numPr>
          <w:ilvl w:val="0"/>
          <w:numId w:val="1"/>
        </w:numPr>
        <w:spacing w:after="160" w:line="360" w:lineRule="auto"/>
        <w:ind w:left="0" w:firstLine="0"/>
        <w:jc w:val="both"/>
        <w:rPr>
          <w:rFonts w:ascii="Palatino Linotype" w:hAnsi="Palatino Linotype" w:cs="Arial"/>
          <w:color w:val="000000" w:themeColor="text1"/>
        </w:rPr>
      </w:pPr>
      <w:r w:rsidRPr="005334B0">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7AD555E" w14:textId="77777777" w:rsidR="00CC50C5" w:rsidRPr="005334B0" w:rsidRDefault="00CC50C5" w:rsidP="00CC50C5">
      <w:pPr>
        <w:spacing w:line="360" w:lineRule="auto"/>
        <w:jc w:val="both"/>
        <w:rPr>
          <w:rFonts w:ascii="Palatino Linotype" w:hAnsi="Palatino Linotype" w:cs="Arial"/>
          <w:color w:val="000000" w:themeColor="text1"/>
        </w:rPr>
      </w:pPr>
    </w:p>
    <w:tbl>
      <w:tblPr>
        <w:tblStyle w:val="Tablanormal1"/>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26"/>
        <w:gridCol w:w="4089"/>
      </w:tblGrid>
      <w:tr w:rsidR="00CC50C5" w:rsidRPr="005334B0" w14:paraId="7B3627FB" w14:textId="77777777" w:rsidTr="00303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1FB0AC5A" w14:textId="77777777" w:rsidR="00CC50C5" w:rsidRPr="003035FF" w:rsidRDefault="00CC50C5" w:rsidP="003035FF">
            <w:pPr>
              <w:autoSpaceDE w:val="0"/>
              <w:autoSpaceDN w:val="0"/>
              <w:adjustRightInd w:val="0"/>
              <w:spacing w:line="360" w:lineRule="auto"/>
              <w:jc w:val="center"/>
              <w:rPr>
                <w:rFonts w:ascii="Palatino Linotype" w:hAnsi="Palatino Linotype"/>
                <w:color w:val="000000" w:themeColor="text1"/>
                <w:sz w:val="24"/>
                <w:szCs w:val="24"/>
              </w:rPr>
            </w:pPr>
            <w:r w:rsidRPr="003035FF">
              <w:rPr>
                <w:rFonts w:ascii="Palatino Linotype" w:hAnsi="Palatino Linotype" w:cs="Gill Sans,Bold"/>
                <w:color w:val="000000" w:themeColor="text1"/>
                <w:sz w:val="24"/>
                <w:szCs w:val="24"/>
              </w:rPr>
              <w:t>LEY ESTATAL</w:t>
            </w:r>
          </w:p>
        </w:tc>
        <w:tc>
          <w:tcPr>
            <w:tcW w:w="4089" w:type="dxa"/>
            <w:shd w:val="clear" w:color="auto" w:fill="FFFFFF" w:themeFill="background1"/>
          </w:tcPr>
          <w:p w14:paraId="57D0AAD2" w14:textId="77777777" w:rsidR="00CC50C5" w:rsidRPr="003035FF" w:rsidRDefault="00CC50C5" w:rsidP="003035FF">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r w:rsidRPr="003035FF">
              <w:rPr>
                <w:rFonts w:ascii="Palatino Linotype" w:hAnsi="Palatino Linotype"/>
                <w:color w:val="000000" w:themeColor="text1"/>
                <w:sz w:val="24"/>
                <w:szCs w:val="24"/>
              </w:rPr>
              <w:t>LEY GENERAL</w:t>
            </w:r>
          </w:p>
        </w:tc>
      </w:tr>
      <w:tr w:rsidR="00CC50C5" w:rsidRPr="005334B0" w14:paraId="70F95F50"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7A8C56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 Comprometa la seguridad pública y cuente con un propósito genuino y un efecto demostrable;</w:t>
            </w:r>
          </w:p>
          <w:p w14:paraId="50A954E2" w14:textId="77777777" w:rsidR="00CC50C5" w:rsidRPr="005334B0" w:rsidRDefault="00CC50C5" w:rsidP="003035FF">
            <w:pPr>
              <w:spacing w:line="360" w:lineRule="auto"/>
              <w:jc w:val="both"/>
              <w:rPr>
                <w:rFonts w:ascii="Palatino Linotype" w:hAnsi="Palatino Linotype"/>
                <w:b w:val="0"/>
                <w:color w:val="000000" w:themeColor="text1"/>
                <w:sz w:val="24"/>
                <w:szCs w:val="24"/>
              </w:rPr>
            </w:pPr>
          </w:p>
        </w:tc>
        <w:tc>
          <w:tcPr>
            <w:tcW w:w="4089" w:type="dxa"/>
            <w:shd w:val="clear" w:color="auto" w:fill="FFFFFF" w:themeFill="background1"/>
          </w:tcPr>
          <w:p w14:paraId="0B2A4DDA"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w:t>
            </w:r>
            <w:r w:rsidRPr="005334B0">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CC50C5" w:rsidRPr="005334B0" w14:paraId="7AB646A3"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29CA65F7"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II. Pueda menoscabar la conducción de las negociaciones y relaciones internacionales;</w:t>
            </w:r>
          </w:p>
        </w:tc>
        <w:tc>
          <w:tcPr>
            <w:tcW w:w="4089" w:type="dxa"/>
            <w:shd w:val="clear" w:color="auto" w:fill="FFFFFF" w:themeFill="background1"/>
          </w:tcPr>
          <w:p w14:paraId="54B68FC4"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II.</w:t>
            </w:r>
            <w:r w:rsidRPr="005334B0">
              <w:rPr>
                <w:rFonts w:ascii="Palatino Linotype" w:hAnsi="Palatino Linotype"/>
                <w:color w:val="000000" w:themeColor="text1"/>
                <w:sz w:val="24"/>
                <w:szCs w:val="24"/>
                <w:lang w:val="es-ES"/>
              </w:rPr>
              <w:tab/>
              <w:t>Pueda menoscabar la conducción de las negociaciones y relaciones internacionales;</w:t>
            </w:r>
          </w:p>
        </w:tc>
      </w:tr>
      <w:tr w:rsidR="00CC50C5" w:rsidRPr="005334B0" w14:paraId="720BC7AA"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DC0E5C2"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shd w:val="clear" w:color="auto" w:fill="FFFFFF" w:themeFill="background1"/>
          </w:tcPr>
          <w:p w14:paraId="2C3B17C6"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III.</w:t>
            </w:r>
            <w:r w:rsidRPr="005334B0">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C50C5" w:rsidRPr="005334B0" w14:paraId="05877365"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48F7C290"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63EFE740"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IV.</w:t>
            </w:r>
            <w:r w:rsidRPr="005334B0">
              <w:rPr>
                <w:rFonts w:ascii="Palatino Linotype" w:hAnsi="Palatino Linotype"/>
                <w:color w:val="000000" w:themeColor="text1"/>
                <w:sz w:val="24"/>
                <w:szCs w:val="24"/>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w:t>
            </w:r>
            <w:r w:rsidRPr="005334B0">
              <w:rPr>
                <w:rFonts w:ascii="Palatino Linotype" w:hAnsi="Palatino Linotype"/>
                <w:color w:val="000000" w:themeColor="text1"/>
                <w:sz w:val="24"/>
                <w:szCs w:val="24"/>
                <w:lang w:val="es-ES"/>
              </w:rPr>
              <w:lastRenderedPageBreak/>
              <w:t>provisión de moneda nacional al país, o pueda incrementar el costo de operaciones financieras que realicen los sujetos obligados del sector público federal;</w:t>
            </w:r>
          </w:p>
        </w:tc>
      </w:tr>
      <w:tr w:rsidR="00CC50C5" w:rsidRPr="005334B0" w14:paraId="2E6E6F1C"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862A7CF"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IV. Ponga en riesgo la vida, la seguridad o la salud de una persona física;</w:t>
            </w:r>
          </w:p>
        </w:tc>
        <w:tc>
          <w:tcPr>
            <w:tcW w:w="4089" w:type="dxa"/>
            <w:shd w:val="clear" w:color="auto" w:fill="FFFFFF" w:themeFill="background1"/>
          </w:tcPr>
          <w:p w14:paraId="3BCC79EE"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V.</w:t>
            </w:r>
            <w:r w:rsidRPr="005334B0">
              <w:rPr>
                <w:rFonts w:ascii="Palatino Linotype" w:hAnsi="Palatino Linotype"/>
                <w:color w:val="000000" w:themeColor="text1"/>
                <w:sz w:val="24"/>
                <w:szCs w:val="24"/>
                <w:lang w:val="es-ES"/>
              </w:rPr>
              <w:tab/>
              <w:t>Pueda poner en riesgo la vida, seguridad o salud de una persona física;</w:t>
            </w:r>
          </w:p>
        </w:tc>
      </w:tr>
      <w:tr w:rsidR="00CC50C5" w:rsidRPr="005334B0" w14:paraId="40FE06C4"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5DA9623B"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V. Aquella cuya divulgación obstruya o pueda causar un serio perjuicio a:</w:t>
            </w:r>
          </w:p>
          <w:p w14:paraId="462A623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p>
          <w:p w14:paraId="63062687"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1. Las actividades de fiscalización, verificación, inspección, comprobación y auditoría sobre el cumplimiento de las Leyes; o</w:t>
            </w:r>
          </w:p>
          <w:p w14:paraId="7E00E760"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p>
          <w:p w14:paraId="03B94205"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2. La recaudación de las contribuciones.</w:t>
            </w:r>
          </w:p>
        </w:tc>
        <w:tc>
          <w:tcPr>
            <w:tcW w:w="4089" w:type="dxa"/>
            <w:shd w:val="clear" w:color="auto" w:fill="FFFFFF" w:themeFill="background1"/>
          </w:tcPr>
          <w:p w14:paraId="75265BE8"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VI.</w:t>
            </w:r>
            <w:r w:rsidRPr="005334B0">
              <w:rPr>
                <w:rFonts w:ascii="Palatino Linotype" w:hAnsi="Palatino Linotype"/>
                <w:color w:val="000000" w:themeColor="text1"/>
                <w:sz w:val="24"/>
                <w:szCs w:val="24"/>
                <w:lang w:val="es-ES"/>
              </w:rPr>
              <w:tab/>
              <w:t>Obstruya las actividades de verificación, inspección y auditoría relativas al cumplimiento de las leyes o afecte la recaudación de contribuciones;</w:t>
            </w:r>
          </w:p>
          <w:p w14:paraId="5BA0C5EC"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41D5C547"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7D7907CD"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C565C1A"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 xml:space="preserve">VI. Pueda causar daño u obstruya la prevención o persecución de los delitos, altere </w:t>
            </w:r>
            <w:r w:rsidRPr="005334B0">
              <w:rPr>
                <w:rFonts w:ascii="Palatino Linotype" w:hAnsi="Palatino Linotype" w:cs="Arial"/>
                <w:b w:val="0"/>
                <w:color w:val="000000" w:themeColor="text1"/>
                <w:sz w:val="24"/>
                <w:szCs w:val="24"/>
              </w:rPr>
              <w:lastRenderedPageBreak/>
              <w:t>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shd w:val="clear" w:color="auto" w:fill="FFFFFF" w:themeFill="background1"/>
          </w:tcPr>
          <w:p w14:paraId="4818358D"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VII.</w:t>
            </w:r>
            <w:r w:rsidRPr="005334B0">
              <w:rPr>
                <w:rFonts w:ascii="Palatino Linotype" w:hAnsi="Palatino Linotype"/>
                <w:color w:val="000000" w:themeColor="text1"/>
                <w:sz w:val="24"/>
                <w:szCs w:val="24"/>
                <w:lang w:val="es-ES"/>
              </w:rPr>
              <w:tab/>
              <w:t>Obstruya la prevención o persecución de los delitos;</w:t>
            </w:r>
          </w:p>
          <w:p w14:paraId="63CB2F79"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04E91937"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60626789"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272D45DA"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lastRenderedPageBreak/>
              <w:t xml:space="preserve">VII. La que contengan las opiniones, recomendaciones o puntos de vista que formen parte del proceso deliberativo de los servidores públicos, hasta en tanto sea adoptada la decisión </w:t>
            </w:r>
            <w:r w:rsidRPr="005334B0">
              <w:rPr>
                <w:rFonts w:ascii="Palatino Linotype" w:hAnsi="Palatino Linotype" w:cs="Arial"/>
                <w:b w:val="0"/>
                <w:color w:val="000000" w:themeColor="text1"/>
                <w:sz w:val="24"/>
                <w:szCs w:val="24"/>
              </w:rPr>
              <w:lastRenderedPageBreak/>
              <w:t>definitiva, la cual deberá estar documentada;</w:t>
            </w:r>
          </w:p>
        </w:tc>
        <w:tc>
          <w:tcPr>
            <w:tcW w:w="4089" w:type="dxa"/>
            <w:shd w:val="clear" w:color="auto" w:fill="FFFFFF" w:themeFill="background1"/>
          </w:tcPr>
          <w:p w14:paraId="0EDD71C6"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VIII.</w:t>
            </w:r>
            <w:r w:rsidRPr="005334B0">
              <w:rPr>
                <w:rFonts w:ascii="Palatino Linotype" w:hAnsi="Palatino Linotype"/>
                <w:color w:val="000000" w:themeColor="text1"/>
                <w:sz w:val="24"/>
                <w:szCs w:val="24"/>
                <w:lang w:val="es-ES"/>
              </w:rPr>
              <w:tab/>
              <w:t xml:space="preserve">La que contenga las opiniones, recomendaciones o puntos de vista que formen parte del proceso deliberativo de los servidores públicos, hasta en tanto no sea adoptada la decisión </w:t>
            </w:r>
            <w:r w:rsidRPr="005334B0">
              <w:rPr>
                <w:rFonts w:ascii="Palatino Linotype" w:hAnsi="Palatino Linotype"/>
                <w:color w:val="000000" w:themeColor="text1"/>
                <w:sz w:val="24"/>
                <w:szCs w:val="24"/>
                <w:lang w:val="es-ES"/>
              </w:rPr>
              <w:lastRenderedPageBreak/>
              <w:t>definitiva, la cual deberá estar documentada;</w:t>
            </w:r>
          </w:p>
        </w:tc>
      </w:tr>
      <w:tr w:rsidR="00CC50C5" w:rsidRPr="005334B0" w14:paraId="00223C75"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A2ACBDC"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16DB8FA4"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IX.</w:t>
            </w:r>
            <w:r w:rsidRPr="005334B0">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CC50C5" w:rsidRPr="005334B0" w14:paraId="7F4762BF"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3C75F89F"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shd w:val="clear" w:color="auto" w:fill="FFFFFF" w:themeFill="background1"/>
          </w:tcPr>
          <w:p w14:paraId="14CFB45F"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w:t>
            </w:r>
            <w:r w:rsidRPr="005334B0">
              <w:rPr>
                <w:rFonts w:ascii="Palatino Linotype" w:hAnsi="Palatino Linotype"/>
                <w:color w:val="000000" w:themeColor="text1"/>
                <w:sz w:val="24"/>
                <w:szCs w:val="24"/>
                <w:lang w:val="es-ES"/>
              </w:rPr>
              <w:tab/>
              <w:t>Afecte los derechos del debido proceso;</w:t>
            </w:r>
          </w:p>
        </w:tc>
      </w:tr>
      <w:tr w:rsidR="00CC50C5" w:rsidRPr="005334B0" w14:paraId="2B731F6F"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70A4291A" w14:textId="77777777" w:rsidR="00CC50C5" w:rsidRPr="005334B0" w:rsidRDefault="00CC50C5" w:rsidP="003035FF">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5334B0">
              <w:rPr>
                <w:rFonts w:ascii="Palatino Linotype" w:hAnsi="Palatino Linotype" w:cs="Arial"/>
                <w:b w:val="0"/>
                <w:color w:val="000000" w:themeColor="text1"/>
                <w:sz w:val="24"/>
                <w:szCs w:val="24"/>
              </w:rPr>
              <w:t>VIII. Vulnere la conducción de los expedientes judiciales o de los procedimientos administrativos seguidos en forma de juicio, en tanto no hayan quedado firmes;</w:t>
            </w:r>
          </w:p>
        </w:tc>
        <w:tc>
          <w:tcPr>
            <w:tcW w:w="4089" w:type="dxa"/>
            <w:shd w:val="clear" w:color="auto" w:fill="FFFFFF" w:themeFill="background1"/>
          </w:tcPr>
          <w:p w14:paraId="64C9C40D"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XI.</w:t>
            </w:r>
            <w:r w:rsidRPr="005334B0">
              <w:rPr>
                <w:rFonts w:ascii="Palatino Linotype" w:hAnsi="Palatino Linotype"/>
                <w:color w:val="000000" w:themeColor="text1"/>
                <w:sz w:val="24"/>
                <w:szCs w:val="24"/>
                <w:lang w:val="es-ES"/>
              </w:rPr>
              <w:tab/>
              <w:t>Vulnere la conducción de los Expedientes judiciales o de los procedimientos administrativos seguidos en forma de juicio, en tanto no hayan causado estado;</w:t>
            </w:r>
          </w:p>
        </w:tc>
      </w:tr>
      <w:tr w:rsidR="00CC50C5" w:rsidRPr="005334B0" w14:paraId="0D5DD208"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7A89B0B3"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IX. Se encuentre contenida dentro de las investigaciones de hechos que la Ley señale como delitos y se tramiten ante el Ministerio Público;</w:t>
            </w:r>
          </w:p>
        </w:tc>
        <w:tc>
          <w:tcPr>
            <w:tcW w:w="4089" w:type="dxa"/>
            <w:shd w:val="clear" w:color="auto" w:fill="FFFFFF" w:themeFill="background1"/>
          </w:tcPr>
          <w:p w14:paraId="0F4CB8E5"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t>XII.</w:t>
            </w:r>
            <w:r w:rsidRPr="005334B0">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CC50C5" w:rsidRPr="005334B0" w14:paraId="1366CD0F" w14:textId="77777777" w:rsidTr="003035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34F3028"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 xml:space="preserve">X. El daño que pueda producirse con la publicación de la información sea mayor que el interés público de conocer la </w:t>
            </w:r>
            <w:r w:rsidRPr="005334B0">
              <w:rPr>
                <w:rFonts w:ascii="Palatino Linotype" w:hAnsi="Palatino Linotype" w:cs="Arial"/>
                <w:b w:val="0"/>
                <w:color w:val="000000" w:themeColor="text1"/>
                <w:sz w:val="24"/>
                <w:szCs w:val="24"/>
              </w:rPr>
              <w:lastRenderedPageBreak/>
              <w:t>información de referencia, siempre que esté directamente relacionado con procesos o procedimientos administrativos o judiciales que no hayan quedado firmes;</w:t>
            </w:r>
          </w:p>
          <w:p w14:paraId="6FF751A9" w14:textId="77777777" w:rsidR="00CC50C5" w:rsidRPr="005334B0" w:rsidRDefault="00CC50C5" w:rsidP="003035FF">
            <w:pPr>
              <w:autoSpaceDE w:val="0"/>
              <w:autoSpaceDN w:val="0"/>
              <w:adjustRightInd w:val="0"/>
              <w:spacing w:line="360" w:lineRule="auto"/>
              <w:jc w:val="both"/>
              <w:rPr>
                <w:rFonts w:ascii="Palatino Linotype" w:hAnsi="Palatino Linotype" w:cs="Arial"/>
                <w:b w:val="0"/>
                <w:color w:val="000000" w:themeColor="text1"/>
                <w:sz w:val="24"/>
                <w:szCs w:val="24"/>
              </w:rPr>
            </w:pPr>
            <w:r w:rsidRPr="005334B0">
              <w:rPr>
                <w:rFonts w:ascii="Palatino Linotype" w:hAnsi="Palatino Linotype" w:cs="Arial"/>
                <w:b w:val="0"/>
                <w:color w:val="000000" w:themeColor="text1"/>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shd w:val="clear" w:color="auto" w:fill="FFFFFF" w:themeFill="background1"/>
          </w:tcPr>
          <w:p w14:paraId="7E04A625" w14:textId="77777777" w:rsidR="00CC50C5" w:rsidRPr="005334B0" w:rsidRDefault="00CC50C5" w:rsidP="003035F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CC50C5" w:rsidRPr="005334B0" w14:paraId="74692BA5" w14:textId="77777777" w:rsidTr="003035FF">
        <w:tc>
          <w:tcPr>
            <w:cnfStyle w:val="001000000000" w:firstRow="0" w:lastRow="0" w:firstColumn="1" w:lastColumn="0" w:oddVBand="0" w:evenVBand="0" w:oddHBand="0" w:evenHBand="0" w:firstRowFirstColumn="0" w:firstRowLastColumn="0" w:lastRowFirstColumn="0" w:lastRowLastColumn="0"/>
            <w:tcW w:w="3726" w:type="dxa"/>
            <w:shd w:val="clear" w:color="auto" w:fill="FFFFFF" w:themeFill="background1"/>
          </w:tcPr>
          <w:p w14:paraId="69D5766A" w14:textId="77777777" w:rsidR="00CC50C5" w:rsidRPr="005334B0" w:rsidRDefault="00CC50C5" w:rsidP="003035FF">
            <w:pPr>
              <w:spacing w:line="360" w:lineRule="auto"/>
              <w:jc w:val="both"/>
              <w:rPr>
                <w:rFonts w:ascii="Palatino Linotype" w:hAnsi="Palatino Linotype"/>
                <w:b w:val="0"/>
                <w:color w:val="000000" w:themeColor="text1"/>
                <w:sz w:val="24"/>
                <w:szCs w:val="24"/>
              </w:rPr>
            </w:pPr>
            <w:r w:rsidRPr="005334B0">
              <w:rPr>
                <w:rFonts w:ascii="Palatino Linotype" w:hAnsi="Palatino Linotype" w:cs="Arial"/>
                <w:b w:val="0"/>
                <w:color w:val="000000" w:themeColor="text1"/>
                <w:sz w:val="24"/>
                <w:szCs w:val="24"/>
              </w:rPr>
              <w:t xml:space="preserve">XI. Las que por disposición expresa de una ley tengan tal carácter, siempre que sean acordes con las bases, principios y disposiciones establecidos en esta Ley y no la contravengan; así </w:t>
            </w:r>
            <w:r w:rsidRPr="005334B0">
              <w:rPr>
                <w:rFonts w:ascii="Palatino Linotype" w:hAnsi="Palatino Linotype" w:cs="Arial"/>
                <w:b w:val="0"/>
                <w:color w:val="000000" w:themeColor="text1"/>
                <w:sz w:val="24"/>
                <w:szCs w:val="24"/>
              </w:rPr>
              <w:lastRenderedPageBreak/>
              <w:t>como las previstas en tratados internacionales.</w:t>
            </w:r>
          </w:p>
        </w:tc>
        <w:tc>
          <w:tcPr>
            <w:tcW w:w="4089" w:type="dxa"/>
            <w:shd w:val="clear" w:color="auto" w:fill="FFFFFF" w:themeFill="background1"/>
          </w:tcPr>
          <w:p w14:paraId="3D2CA2AA" w14:textId="77777777" w:rsidR="00CC50C5" w:rsidRPr="005334B0" w:rsidRDefault="00CC50C5" w:rsidP="003035F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5334B0">
              <w:rPr>
                <w:rFonts w:ascii="Palatino Linotype" w:hAnsi="Palatino Linotype"/>
                <w:color w:val="000000" w:themeColor="text1"/>
                <w:sz w:val="24"/>
                <w:szCs w:val="24"/>
                <w:lang w:val="es-ES"/>
              </w:rPr>
              <w:lastRenderedPageBreak/>
              <w:t>XIII.</w:t>
            </w:r>
            <w:r w:rsidRPr="005334B0">
              <w:rPr>
                <w:rFonts w:ascii="Palatino Linotype" w:hAnsi="Palatino Linotype"/>
                <w:color w:val="000000" w:themeColor="text1"/>
                <w:sz w:val="24"/>
                <w:szCs w:val="24"/>
                <w:lang w:val="es-ES"/>
              </w:rPr>
              <w:tab/>
              <w:t xml:space="preserve">Las que por disposición expresa de una ley tengan tal carácter, siempre que sean acordes con las bases, principios y disposiciones establecidos en esta Ley y no la contravengan; así como </w:t>
            </w:r>
            <w:r w:rsidRPr="005334B0">
              <w:rPr>
                <w:rFonts w:ascii="Palatino Linotype" w:hAnsi="Palatino Linotype"/>
                <w:color w:val="000000" w:themeColor="text1"/>
                <w:sz w:val="24"/>
                <w:szCs w:val="24"/>
                <w:lang w:val="es-ES"/>
              </w:rPr>
              <w:lastRenderedPageBreak/>
              <w:t>las previstas en tratados internacionales.</w:t>
            </w:r>
          </w:p>
        </w:tc>
      </w:tr>
    </w:tbl>
    <w:p w14:paraId="383236F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Mientras que los artículos 143 y 116 de la Ley Estatal y de la Ley General, respectivamente, señalan los supuestos para que la información pueda ser clasificada como confidencial:</w:t>
      </w:r>
    </w:p>
    <w:p w14:paraId="79739FD5"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 Se refiera a la información privada y los datos personales concernientes a una persona física o jurídico colectiva identificada o identificable; </w:t>
      </w:r>
    </w:p>
    <w:p w14:paraId="63C7A31E"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7CC98FBC"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5B9C1755"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E37F16C" w14:textId="77777777" w:rsidR="002519CE" w:rsidRPr="005334B0" w:rsidRDefault="002519CE" w:rsidP="002519CE">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1E6A63BA" w14:textId="75BD5B1F" w:rsidR="00F94285" w:rsidRDefault="002519CE" w:rsidP="00F94285">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5334B0">
        <w:rPr>
          <w:rFonts w:ascii="Palatino Linotype" w:eastAsia="MS Mincho" w:hAnsi="Palatino Linotype" w:cs="Times New Roman"/>
          <w:color w:val="000000"/>
        </w:rPr>
        <w:lastRenderedPageBreak/>
        <w:t>condición y no se pueden ampliar las excepciones o supuestos de clasificación aduciendo analogía o mayoría de razón.</w:t>
      </w:r>
    </w:p>
    <w:p w14:paraId="7C5DBDE7" w14:textId="77777777" w:rsidR="00F94285" w:rsidRPr="00F94285" w:rsidRDefault="00F94285" w:rsidP="00F94285">
      <w:pPr>
        <w:pStyle w:val="Prrafodelista"/>
        <w:spacing w:before="240" w:after="240" w:line="360" w:lineRule="auto"/>
        <w:ind w:left="0"/>
        <w:jc w:val="both"/>
        <w:rPr>
          <w:rFonts w:ascii="Palatino Linotype" w:eastAsia="MS Mincho" w:hAnsi="Palatino Linotype" w:cs="Times New Roman"/>
          <w:color w:val="000000"/>
        </w:rPr>
      </w:pPr>
    </w:p>
    <w:p w14:paraId="1F937363"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5334B0">
        <w:footnoteReference w:id="5"/>
      </w:r>
      <w:r w:rsidRPr="005334B0">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76BE5070"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E20D0B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03A064D7" w14:textId="77777777" w:rsidR="00E703D5" w:rsidRPr="005334B0" w:rsidRDefault="00E703D5" w:rsidP="00E703D5">
      <w:pPr>
        <w:pStyle w:val="Prrafodelista"/>
        <w:spacing w:line="360" w:lineRule="auto"/>
        <w:ind w:left="0"/>
        <w:jc w:val="both"/>
        <w:rPr>
          <w:rFonts w:ascii="Palatino Linotype" w:hAnsi="Palatino Linotype"/>
          <w:b/>
          <w:color w:val="000000" w:themeColor="text1"/>
        </w:rPr>
      </w:pPr>
    </w:p>
    <w:p w14:paraId="3B4931A5" w14:textId="77777777" w:rsidR="00E703D5" w:rsidRPr="005334B0" w:rsidRDefault="00E703D5" w:rsidP="00E703D5">
      <w:pPr>
        <w:pStyle w:val="Ttulo1"/>
        <w:pBdr>
          <w:top w:val="nil"/>
          <w:left w:val="nil"/>
          <w:bottom w:val="nil"/>
          <w:right w:val="nil"/>
          <w:between w:val="nil"/>
          <w:bar w:val="nil"/>
        </w:pBdr>
        <w:spacing w:before="0" w:line="240" w:lineRule="auto"/>
        <w:jc w:val="both"/>
        <w:rPr>
          <w:b w:val="0"/>
          <w:szCs w:val="24"/>
        </w:rPr>
      </w:pPr>
      <w:bookmarkStart w:id="106" w:name="_Toc485631702"/>
      <w:bookmarkStart w:id="107" w:name="_Toc519093168"/>
      <w:bookmarkStart w:id="108" w:name="_Toc521502825"/>
      <w:r w:rsidRPr="005334B0">
        <w:rPr>
          <w:szCs w:val="24"/>
        </w:rPr>
        <w:t>Excepciones a los supuestos de clasificación de la información como reservada.</w:t>
      </w:r>
      <w:bookmarkEnd w:id="106"/>
      <w:bookmarkEnd w:id="107"/>
      <w:bookmarkEnd w:id="108"/>
    </w:p>
    <w:p w14:paraId="020260DC" w14:textId="77777777" w:rsidR="00E703D5" w:rsidRPr="005334B0" w:rsidRDefault="00E703D5" w:rsidP="00E703D5">
      <w:pPr>
        <w:rPr>
          <w:rFonts w:ascii="Palatino Linotype" w:hAnsi="Palatino Linotype"/>
        </w:rPr>
      </w:pPr>
    </w:p>
    <w:p w14:paraId="37B3B12A" w14:textId="5F3FC598" w:rsidR="00E703D5" w:rsidRPr="005334B0" w:rsidRDefault="00E703D5" w:rsidP="00E703D5">
      <w:pPr>
        <w:pStyle w:val="NormalWeb"/>
        <w:numPr>
          <w:ilvl w:val="0"/>
          <w:numId w:val="1"/>
        </w:numPr>
        <w:spacing w:line="360" w:lineRule="auto"/>
        <w:ind w:left="0" w:firstLine="0"/>
        <w:jc w:val="both"/>
        <w:rPr>
          <w:rFonts w:ascii="Palatino Linotype" w:hAnsi="Palatino Linotype"/>
          <w:color w:val="000000" w:themeColor="text1"/>
        </w:rPr>
      </w:pPr>
      <w:r w:rsidRPr="005334B0">
        <w:rPr>
          <w:rFonts w:ascii="Palatino Linotype" w:hAnsi="Palatino Linotype"/>
          <w:color w:val="000000" w:themeColor="text1"/>
        </w:rPr>
        <w:lastRenderedPageBreak/>
        <w:t>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BF422BF" w14:textId="77777777" w:rsidR="002519CE" w:rsidRPr="005334B0" w:rsidRDefault="002519CE" w:rsidP="002519CE">
      <w:pPr>
        <w:pStyle w:val="Ttulo2"/>
      </w:pPr>
      <w:bookmarkStart w:id="109" w:name="_Toc499061373"/>
      <w:bookmarkStart w:id="110" w:name="_Toc500422381"/>
      <w:bookmarkStart w:id="111" w:name="_Toc505889814"/>
      <w:bookmarkStart w:id="112" w:name="_Toc521502826"/>
      <w:r w:rsidRPr="005334B0">
        <w:t>VI. La intervención del Comité de Transparencia.</w:t>
      </w:r>
      <w:bookmarkEnd w:id="109"/>
      <w:bookmarkEnd w:id="110"/>
      <w:bookmarkEnd w:id="111"/>
      <w:bookmarkEnd w:id="112"/>
    </w:p>
    <w:p w14:paraId="6FE5D59F" w14:textId="77777777" w:rsidR="002519CE" w:rsidRPr="005334B0" w:rsidRDefault="002519CE" w:rsidP="002519CE">
      <w:pPr>
        <w:pStyle w:val="Ttulo3"/>
        <w:rPr>
          <w:rFonts w:ascii="Palatino Linotype" w:hAnsi="Palatino Linotype"/>
          <w:b/>
          <w:color w:val="000000" w:themeColor="text1"/>
          <w:szCs w:val="26"/>
          <w:lang w:val="es-MX" w:eastAsia="en-US"/>
        </w:rPr>
      </w:pPr>
      <w:bookmarkStart w:id="113" w:name="_Toc499061374"/>
      <w:bookmarkStart w:id="114" w:name="_Toc500422382"/>
      <w:bookmarkStart w:id="115" w:name="_Toc505889815"/>
      <w:bookmarkStart w:id="116" w:name="_Toc521502827"/>
      <w:r w:rsidRPr="005334B0">
        <w:rPr>
          <w:rFonts w:ascii="Palatino Linotype" w:hAnsi="Palatino Linotype"/>
          <w:b/>
          <w:color w:val="000000" w:themeColor="text1"/>
          <w:szCs w:val="26"/>
          <w:lang w:val="es-MX" w:eastAsia="en-US"/>
        </w:rPr>
        <w:t>A. Formalidades para emitir el acuerdo de clasificación.</w:t>
      </w:r>
      <w:bookmarkEnd w:id="113"/>
      <w:bookmarkEnd w:id="114"/>
      <w:bookmarkEnd w:id="115"/>
      <w:bookmarkEnd w:id="116"/>
    </w:p>
    <w:p w14:paraId="5F41259A"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614C7410"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5334B0">
        <w:rPr>
          <w:rFonts w:ascii="Palatino Linotype" w:eastAsia="MS Mincho" w:hAnsi="Palatino Linotype" w:cs="Times New Roman"/>
          <w:color w:val="000000"/>
        </w:rPr>
        <w:lastRenderedPageBreak/>
        <w:t>titular del área que administra la información. Por lo tanto, el Comité no aprueba la clasificación, sino que revisa lo que ha hecho el titular del área y confirma, modifica o revoca la decisión a través de un acuerdo.</w:t>
      </w:r>
    </w:p>
    <w:p w14:paraId="4D0D71F6"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17D9D6A4"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B0C171D"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39DF7C97"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EBDC5BE" w14:textId="77777777" w:rsidR="002519CE" w:rsidRPr="005334B0" w:rsidRDefault="002519CE" w:rsidP="002519CE">
      <w:pPr>
        <w:pStyle w:val="Ttulo3"/>
        <w:rPr>
          <w:rFonts w:ascii="Palatino Linotype" w:hAnsi="Palatino Linotype"/>
          <w:b/>
          <w:color w:val="000000" w:themeColor="text1"/>
        </w:rPr>
      </w:pPr>
      <w:bookmarkStart w:id="117" w:name="_Toc499061375"/>
      <w:bookmarkStart w:id="118" w:name="_Toc500422383"/>
      <w:bookmarkStart w:id="119" w:name="_Toc505889816"/>
      <w:bookmarkStart w:id="120" w:name="_Toc521502828"/>
      <w:r w:rsidRPr="005334B0">
        <w:rPr>
          <w:rFonts w:ascii="Palatino Linotype" w:hAnsi="Palatino Linotype"/>
          <w:b/>
          <w:color w:val="000000" w:themeColor="text1"/>
        </w:rPr>
        <w:lastRenderedPageBreak/>
        <w:t>B. Requisitos de fondo del acuerdo de clasificación.</w:t>
      </w:r>
      <w:bookmarkEnd w:id="117"/>
      <w:bookmarkEnd w:id="118"/>
      <w:bookmarkEnd w:id="119"/>
      <w:bookmarkEnd w:id="120"/>
    </w:p>
    <w:p w14:paraId="4157D10E"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0FBE76B"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3AE9CBD6"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63DB406"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8301781"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5334B0">
        <w:rPr>
          <w:rFonts w:ascii="Palatino Linotype" w:eastAsia="MS Mincho" w:hAnsi="Palatino Linotype" w:cs="Times New Roman"/>
          <w:color w:val="000000"/>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34B0">
        <w:footnoteReference w:id="6"/>
      </w:r>
    </w:p>
    <w:p w14:paraId="68029B15"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47047222" w14:textId="77777777" w:rsidR="002519CE" w:rsidRPr="005334B0" w:rsidRDefault="002519CE" w:rsidP="002519CE">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Por su parte, el intérprete judicial del país ha establecido una jurisprudencia respecto a qué debe entenderse por fundamentación y motivación, en los siguientes términos:</w:t>
      </w:r>
    </w:p>
    <w:p w14:paraId="109B65B6" w14:textId="77777777" w:rsidR="002519CE" w:rsidRPr="005334B0" w:rsidRDefault="002519CE" w:rsidP="002519CE">
      <w:pPr>
        <w:spacing w:line="360" w:lineRule="auto"/>
        <w:ind w:left="426"/>
        <w:contextualSpacing/>
        <w:jc w:val="both"/>
        <w:rPr>
          <w:rFonts w:ascii="Palatino Linotype" w:eastAsia="MS Mincho" w:hAnsi="Palatino Linotype" w:cs="Times New Roman"/>
          <w:color w:val="000000"/>
        </w:rPr>
      </w:pPr>
    </w:p>
    <w:p w14:paraId="3499A50D"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b/>
          <w:i/>
          <w:color w:val="000000"/>
          <w:sz w:val="22"/>
          <w:szCs w:val="22"/>
        </w:rPr>
        <w:t>FUNDAMENTACIÓN Y MOTIVACIÓN.</w:t>
      </w:r>
      <w:r w:rsidRPr="005334B0">
        <w:rPr>
          <w:rFonts w:ascii="Palatino Linotype" w:eastAsia="MS Mincho" w:hAnsi="Palatino Linotype" w:cs="Times New Roman"/>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5DA477"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SEGUNDO TRIBUNAL COLEGIADO DEL SEXTO CIRCUITO.</w:t>
      </w:r>
    </w:p>
    <w:p w14:paraId="747B1A4E"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31AD2191"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lastRenderedPageBreak/>
        <w:t>Revisión fiscal 103/88. Instituto Mexicano del Seguro Social. 18 de octubre de 1988. Unanimidad de votos. Ponente: Arnoldo Nájera Virgen. Secretario: Alejandro Esponda Rincón.</w:t>
      </w:r>
    </w:p>
    <w:p w14:paraId="59ED7BA2"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Amparo en revisión 333/88. Adilia Romero. 26 de octubre de 1988. Unanimidad de votos. Ponente: Arnoldo Nájera Virgen. Secretario: Enrique Crispín Campos Ramírez.</w:t>
      </w:r>
    </w:p>
    <w:p w14:paraId="06ACEC64"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Amparo en revisión 597/95. Emilio Maurer Bretón. 15 de noviembre de 1995. Unanimidad de votos. Ponente: Clementina Ramírez Moguel Goyzueta. Secretario: Gonzalo Carrera Molina.</w:t>
      </w:r>
    </w:p>
    <w:p w14:paraId="32F57971" w14:textId="77777777" w:rsidR="002519CE" w:rsidRPr="005334B0" w:rsidRDefault="002519CE" w:rsidP="002519CE">
      <w:pPr>
        <w:spacing w:line="360" w:lineRule="auto"/>
        <w:ind w:left="851" w:right="618"/>
        <w:contextualSpacing/>
        <w:jc w:val="both"/>
        <w:rPr>
          <w:rFonts w:ascii="Palatino Linotype" w:eastAsia="MS Mincho" w:hAnsi="Palatino Linotype" w:cs="Times New Roman"/>
          <w:i/>
          <w:color w:val="000000"/>
          <w:sz w:val="22"/>
          <w:szCs w:val="22"/>
        </w:rPr>
      </w:pPr>
      <w:r w:rsidRPr="005334B0">
        <w:rPr>
          <w:rFonts w:ascii="Palatino Linotype" w:eastAsia="MS Mincho" w:hAnsi="Palatino Linotype" w:cs="Times New Roman"/>
          <w:i/>
          <w:color w:val="000000"/>
          <w:sz w:val="22"/>
          <w:szCs w:val="22"/>
        </w:rPr>
        <w:t>Amparo directo 7/96. Pedro Vicente López Miro. 21 de febrero de 1996. Unanimidad de votos. Ponente: María Eugenia Estela Martínez Cardiel. Secretario: Enrique Baigts Muñoz.</w:t>
      </w:r>
    </w:p>
    <w:p w14:paraId="0E40B7F9"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3DE8FB7"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6C3C4B86"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2A5108"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52739BC3"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En ese mismo sentido, el numeral trigésimo tercero fracción V de los Lineamientos Generales, precisa que para motivar la clasificación se deben acreditar las circunstancias de tiempo, modo y lugar.</w:t>
      </w:r>
    </w:p>
    <w:p w14:paraId="382B6B58"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74C1F132"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334B0">
        <w:footnoteReference w:id="7"/>
      </w:r>
      <w:r w:rsidRPr="005334B0">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p>
    <w:p w14:paraId="4F4F1063"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27347E4F"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3DE5619" w14:textId="77777777" w:rsidR="002519CE" w:rsidRPr="005334B0" w:rsidRDefault="002519CE" w:rsidP="002519CE">
      <w:pPr>
        <w:pStyle w:val="Prrafodelista"/>
        <w:spacing w:line="360" w:lineRule="auto"/>
        <w:ind w:left="0"/>
        <w:jc w:val="both"/>
        <w:rPr>
          <w:rFonts w:ascii="Palatino Linotype" w:eastAsia="MS Mincho" w:hAnsi="Palatino Linotype" w:cs="Times New Roman"/>
          <w:color w:val="000000"/>
        </w:rPr>
      </w:pPr>
    </w:p>
    <w:p w14:paraId="2399B5CE" w14:textId="77777777" w:rsidR="002519CE" w:rsidRPr="005334B0" w:rsidRDefault="002519CE" w:rsidP="002519CE">
      <w:pPr>
        <w:pStyle w:val="Ttulo4"/>
        <w:jc w:val="both"/>
        <w:rPr>
          <w:rFonts w:ascii="Palatino Linotype" w:hAnsi="Palatino Linotype"/>
          <w:b/>
          <w:i w:val="0"/>
        </w:rPr>
      </w:pPr>
      <w:r w:rsidRPr="005334B0">
        <w:rPr>
          <w:rFonts w:ascii="Palatino Linotype" w:hAnsi="Palatino Linotype"/>
          <w:b/>
          <w:i w:val="0"/>
          <w:color w:val="000000" w:themeColor="text1"/>
        </w:rPr>
        <w:t>a) Condiciones especiales de la clasificación de la información como confidencial.</w:t>
      </w:r>
    </w:p>
    <w:p w14:paraId="5AE06691"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DCBB47F"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I. La información se encuentre en registros públicos o fuentes de acceso público;</w:t>
      </w:r>
    </w:p>
    <w:p w14:paraId="3AD85496"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II. Por Ley tenga el carácter de pública;</w:t>
      </w:r>
    </w:p>
    <w:p w14:paraId="1831E06D"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III. Exista una orden judicial; </w:t>
      </w:r>
    </w:p>
    <w:p w14:paraId="4C7B7895"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IV. Por razones de seguridad pública, o para proteger los derechos de terceros, se requiera su publicación; o </w:t>
      </w:r>
    </w:p>
    <w:p w14:paraId="37CDD4CE" w14:textId="77777777" w:rsidR="002519CE" w:rsidRPr="005334B0" w:rsidRDefault="002519CE" w:rsidP="002519CE">
      <w:pPr>
        <w:spacing w:line="360" w:lineRule="auto"/>
        <w:ind w:left="851" w:right="333"/>
        <w:jc w:val="both"/>
        <w:rPr>
          <w:rFonts w:ascii="Palatino Linotype" w:eastAsia="MS Mincho" w:hAnsi="Palatino Linotype" w:cs="Times New Roman"/>
          <w:i/>
          <w:color w:val="000000"/>
        </w:rPr>
      </w:pPr>
      <w:r w:rsidRPr="005334B0">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E69B32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 xml:space="preserve">En el caso de lo señalado en la fracción IV, será el Instituto quien deba aplicar la prueba de interés público, considerando también que como recientemente ha </w:t>
      </w:r>
      <w:r w:rsidRPr="005334B0">
        <w:rPr>
          <w:rFonts w:ascii="Palatino Linotype" w:eastAsia="MS Mincho" w:hAnsi="Palatino Linotype" w:cs="Times New Roman"/>
          <w:color w:val="000000"/>
        </w:rPr>
        <w:lastRenderedPageBreak/>
        <w:t>discutido la Suprema Corte de Justicia de la Nación, los servidores públicos nos encontramos sujetos a un régimen menor de protección.</w:t>
      </w:r>
    </w:p>
    <w:p w14:paraId="680AFAF1"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0849E1AC" w14:textId="77777777" w:rsidR="002519CE" w:rsidRPr="005334B0" w:rsidRDefault="002519CE" w:rsidP="002519CE">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563291A" w14:textId="77777777" w:rsidR="002519CE" w:rsidRPr="005334B0" w:rsidRDefault="002519CE" w:rsidP="002519CE">
      <w:pPr>
        <w:pStyle w:val="Prrafodelista"/>
        <w:spacing w:before="240" w:after="240" w:line="360" w:lineRule="auto"/>
        <w:ind w:left="0"/>
        <w:jc w:val="both"/>
        <w:rPr>
          <w:rFonts w:ascii="Palatino Linotype" w:eastAsia="MS Mincho" w:hAnsi="Palatino Linotype" w:cs="Times New Roman"/>
          <w:color w:val="000000"/>
        </w:rPr>
      </w:pPr>
    </w:p>
    <w:p w14:paraId="182C84F8" w14:textId="77777777" w:rsidR="002519CE" w:rsidRPr="005334B0" w:rsidRDefault="002519CE" w:rsidP="002519CE">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5334B0">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9D9BDA" w14:textId="640A5AEA" w:rsidR="00D35713" w:rsidRPr="005334B0" w:rsidRDefault="00D35713" w:rsidP="00D35713">
      <w:pPr>
        <w:pStyle w:val="Ttulo1"/>
      </w:pPr>
      <w:bookmarkStart w:id="121" w:name="_Toc510628467"/>
      <w:bookmarkStart w:id="122" w:name="_Toc521502829"/>
      <w:r w:rsidRPr="005334B0">
        <w:t>QUINTO. El cumplimiento a esta resolución es susceptible de ser impugnado</w:t>
      </w:r>
      <w:bookmarkEnd w:id="121"/>
      <w:r w:rsidRPr="005334B0">
        <w:t>.</w:t>
      </w:r>
      <w:bookmarkEnd w:id="122"/>
    </w:p>
    <w:p w14:paraId="1070D6A9" w14:textId="77777777" w:rsidR="00D35713" w:rsidRPr="005334B0" w:rsidRDefault="00D35713" w:rsidP="00D35713">
      <w:pPr>
        <w:spacing w:line="360" w:lineRule="auto"/>
        <w:jc w:val="both"/>
        <w:rPr>
          <w:rFonts w:ascii="Palatino Linotype" w:hAnsi="Palatino Linotype" w:cs="Arial"/>
          <w:b/>
        </w:rPr>
      </w:pPr>
    </w:p>
    <w:p w14:paraId="53E7CA6A"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cs="Arial"/>
        </w:rPr>
      </w:pPr>
      <w:r w:rsidRPr="005334B0">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5334B0">
        <w:rPr>
          <w:rFonts w:ascii="Palatino Linotype" w:hAnsi="Palatino Linotype" w:cs="Arial"/>
          <w:b/>
        </w:rPr>
        <w:t>SUJETO OBLIGADO</w:t>
      </w:r>
      <w:r w:rsidRPr="005334B0">
        <w:rPr>
          <w:rFonts w:ascii="Palatino Linotype" w:hAnsi="Palatino Linotype" w:cs="Arial"/>
        </w:rPr>
        <w:t xml:space="preserve"> en cumplimiento a esta resolución, dicho en otras palabras, </w:t>
      </w:r>
      <w:r w:rsidRPr="005334B0">
        <w:rPr>
          <w:rFonts w:ascii="Palatino Linotype" w:hAnsi="Palatino Linotype" w:cs="Arial"/>
        </w:rPr>
        <w:lastRenderedPageBreak/>
        <w:t>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E4D271C" w14:textId="77777777" w:rsidR="00D35713" w:rsidRPr="005334B0" w:rsidRDefault="00D35713" w:rsidP="00D35713">
      <w:pPr>
        <w:pStyle w:val="Ttulo1"/>
        <w:rPr>
          <w:b w:val="0"/>
          <w:szCs w:val="24"/>
        </w:rPr>
      </w:pPr>
      <w:bookmarkStart w:id="123" w:name="_Toc489519872"/>
      <w:bookmarkStart w:id="124" w:name="_Toc491972388"/>
      <w:bookmarkStart w:id="125" w:name="_Toc510628468"/>
      <w:bookmarkStart w:id="126" w:name="_Toc521502830"/>
      <w:r w:rsidRPr="005334B0">
        <w:rPr>
          <w:szCs w:val="24"/>
        </w:rPr>
        <w:t>SEXTO. Vista a los órganos de Control Interno</w:t>
      </w:r>
      <w:bookmarkEnd w:id="123"/>
      <w:bookmarkEnd w:id="124"/>
      <w:bookmarkEnd w:id="125"/>
      <w:bookmarkEnd w:id="126"/>
    </w:p>
    <w:p w14:paraId="70E25EDF" w14:textId="77777777" w:rsidR="00D35713" w:rsidRPr="005334B0" w:rsidRDefault="00D35713" w:rsidP="00D35713">
      <w:pPr>
        <w:spacing w:line="360" w:lineRule="auto"/>
        <w:jc w:val="both"/>
        <w:rPr>
          <w:rFonts w:ascii="Palatino Linotype" w:hAnsi="Palatino Linotype" w:cs="Arial"/>
        </w:rPr>
      </w:pPr>
    </w:p>
    <w:p w14:paraId="375E7B09"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334B0">
        <w:rPr>
          <w:rFonts w:ascii="Palatino Linotype" w:hAnsi="Palatino Linotype"/>
          <w:b/>
        </w:rPr>
        <w:t>SUJETO OBLIGADO</w:t>
      </w:r>
      <w:r w:rsidRPr="005334B0">
        <w:rPr>
          <w:rFonts w:ascii="Palatino Linotype" w:hAnsi="Palatino Linotype"/>
        </w:rPr>
        <w:t>.</w:t>
      </w:r>
    </w:p>
    <w:p w14:paraId="3EA2E302" w14:textId="77777777" w:rsidR="00D35713" w:rsidRPr="005334B0" w:rsidRDefault="00D35713" w:rsidP="00D35713">
      <w:pPr>
        <w:pStyle w:val="Prrafodelista"/>
        <w:spacing w:line="360" w:lineRule="auto"/>
        <w:ind w:left="0"/>
        <w:jc w:val="both"/>
        <w:rPr>
          <w:rFonts w:ascii="Palatino Linotype" w:hAnsi="Palatino Linotype"/>
        </w:rPr>
      </w:pPr>
    </w:p>
    <w:p w14:paraId="09EB9C4C" w14:textId="77777777" w:rsidR="00D35713" w:rsidRPr="005334B0" w:rsidRDefault="00D35713" w:rsidP="00D35713">
      <w:pPr>
        <w:pStyle w:val="Prrafodelista"/>
        <w:numPr>
          <w:ilvl w:val="0"/>
          <w:numId w:val="1"/>
        </w:numPr>
        <w:spacing w:line="360" w:lineRule="auto"/>
        <w:ind w:left="0" w:firstLine="0"/>
        <w:jc w:val="both"/>
        <w:rPr>
          <w:rFonts w:ascii="Palatino Linotype" w:hAnsi="Palatino Linotype"/>
        </w:rPr>
      </w:pPr>
      <w:r w:rsidRPr="005334B0">
        <w:rPr>
          <w:rFonts w:ascii="Palatino Linotype" w:hAnsi="Palatino Linotype"/>
        </w:rPr>
        <w:t>Por ello, es conveniente señalar la fracción X, del artículo 36, de la Ley de Transparencia y Acceso a la Información Pública del Estado de México y Municipios, que establece:</w:t>
      </w:r>
    </w:p>
    <w:p w14:paraId="2ED7B78C" w14:textId="77777777" w:rsidR="00D35713" w:rsidRPr="005334B0" w:rsidRDefault="00D35713" w:rsidP="00D35713">
      <w:pPr>
        <w:pStyle w:val="Prrafodelista"/>
        <w:spacing w:line="360" w:lineRule="auto"/>
        <w:rPr>
          <w:rFonts w:ascii="Palatino Linotype" w:hAnsi="Palatino Linotype"/>
        </w:rPr>
      </w:pPr>
    </w:p>
    <w:p w14:paraId="24A94895"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“Artículo 36. El Instituto tendrá, en el ámbito de su competencia, las siguientes atribuciones:</w:t>
      </w:r>
    </w:p>
    <w:p w14:paraId="0D5243FD"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lastRenderedPageBreak/>
        <w:t>(…)</w:t>
      </w:r>
    </w:p>
    <w:p w14:paraId="2806FBCE"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 xml:space="preserve">X. Hacer del conocimiento del órgano de control interno o equivalente de cada Sujeto Obligado las infracciones a esta Ley; </w:t>
      </w:r>
    </w:p>
    <w:p w14:paraId="2EF6DED6" w14:textId="77777777" w:rsidR="00D35713"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4FCF78C8" w14:textId="77777777" w:rsidR="00D35713" w:rsidRPr="005334B0" w:rsidRDefault="00D35713" w:rsidP="00D35713">
      <w:pPr>
        <w:pStyle w:val="Prrafodelista"/>
        <w:spacing w:line="360" w:lineRule="auto"/>
        <w:rPr>
          <w:rFonts w:ascii="Palatino Linotype" w:hAnsi="Palatino Linotype"/>
        </w:rPr>
      </w:pPr>
    </w:p>
    <w:p w14:paraId="65595D9B" w14:textId="21486FA0" w:rsidR="00D35713" w:rsidRPr="005334B0" w:rsidRDefault="00D35713" w:rsidP="00D35713">
      <w:pPr>
        <w:spacing w:line="360" w:lineRule="auto"/>
        <w:contextualSpacing/>
        <w:jc w:val="both"/>
        <w:rPr>
          <w:rFonts w:ascii="Palatino Linotype" w:eastAsia="MS Mincho" w:hAnsi="Palatino Linotype" w:cs="Arial"/>
        </w:rPr>
      </w:pPr>
      <w:r w:rsidRPr="005334B0">
        <w:rPr>
          <w:rFonts w:ascii="Palatino Linotype" w:hAnsi="Palatino Linotype"/>
          <w:b/>
        </w:rPr>
        <w:t>56</w:t>
      </w:r>
      <w:r w:rsidRPr="005334B0">
        <w:rPr>
          <w:rFonts w:ascii="Palatino Linotype" w:hAnsi="Palatino Linotype"/>
        </w:rPr>
        <w:t xml:space="preserve">. Asimismo, este Pleno hará del conocimiento del órgano de control de este Instituto de las infracciones en que el </w:t>
      </w:r>
      <w:r w:rsidRPr="005334B0">
        <w:rPr>
          <w:rFonts w:ascii="Palatino Linotype" w:hAnsi="Palatino Linotype"/>
          <w:b/>
        </w:rPr>
        <w:t>SUJETO OBLIGADO</w:t>
      </w:r>
      <w:r w:rsidRPr="005334B0">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5334B0">
        <w:rPr>
          <w:rFonts w:ascii="Palatino Linotype" w:eastAsia="MS Mincho" w:hAnsi="Palatino Linotype" w:cs="Arial"/>
        </w:rPr>
        <w:t>en la Ley de Transparencia Acceso a la Información Pública del Estado de México y Municipios espe</w:t>
      </w:r>
      <w:r w:rsidR="00C35A39" w:rsidRPr="005334B0">
        <w:rPr>
          <w:rFonts w:ascii="Palatino Linotype" w:eastAsia="MS Mincho" w:hAnsi="Palatino Linotype" w:cs="Arial"/>
        </w:rPr>
        <w:t>cíficamente en sus artículos 190, 222</w:t>
      </w:r>
      <w:r w:rsidRPr="005334B0">
        <w:rPr>
          <w:rFonts w:ascii="Palatino Linotype" w:eastAsia="MS Mincho" w:hAnsi="Palatino Linotype" w:cs="Arial"/>
        </w:rPr>
        <w:t xml:space="preserve"> y 223 que señalan lo siguiente:</w:t>
      </w:r>
    </w:p>
    <w:p w14:paraId="550D7D31" w14:textId="77777777" w:rsidR="00C35A39" w:rsidRPr="005334B0" w:rsidRDefault="00C35A39" w:rsidP="00D42323">
      <w:pPr>
        <w:ind w:left="567" w:right="567"/>
        <w:jc w:val="both"/>
        <w:rPr>
          <w:rFonts w:ascii="Palatino Linotype" w:eastAsia="Times New Roman" w:hAnsi="Palatino Linotype" w:cs="Times New Roman"/>
          <w:i/>
          <w:sz w:val="22"/>
          <w:szCs w:val="22"/>
        </w:rPr>
      </w:pPr>
      <w:r w:rsidRPr="005334B0">
        <w:rPr>
          <w:rFonts w:ascii="Palatino Linotype" w:eastAsia="Times New Roman" w:hAnsi="Palatino Linotype" w:cs="Times New Roman"/>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B63219D" w14:textId="77777777" w:rsidR="00C35A39" w:rsidRPr="005334B0" w:rsidRDefault="00C35A39" w:rsidP="00D42323">
      <w:pPr>
        <w:ind w:left="360"/>
        <w:contextualSpacing/>
        <w:jc w:val="both"/>
        <w:rPr>
          <w:rFonts w:ascii="Palatino Linotype" w:hAnsi="Palatino Linotype"/>
          <w:i/>
          <w:sz w:val="22"/>
          <w:szCs w:val="22"/>
        </w:rPr>
      </w:pPr>
    </w:p>
    <w:p w14:paraId="451AC865"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Artículo 222. Son causas de responsabilidad administrativa de los servidores públicos de los sujetos obligados, por incumplimiento de las obligaciones establecidas en la materia de la presente Ley, las siguientes:</w:t>
      </w:r>
    </w:p>
    <w:p w14:paraId="2F86A535"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5B7CA5EA"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I. Cualquier acto u omisión que provoque la suspensión o deficiencia en la atención de las solicitudes de información;</w:t>
      </w:r>
    </w:p>
    <w:p w14:paraId="57F5DCAB"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II. La falta de respuesta a las solicitudes de información en los plazos señalados en la normatividad aplicable;</w:t>
      </w:r>
    </w:p>
    <w:p w14:paraId="0E1F8416"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6A1AEC0C" w14:textId="77777777" w:rsidR="00D35713" w:rsidRPr="005334B0" w:rsidRDefault="00D35713" w:rsidP="00D42323">
      <w:pPr>
        <w:ind w:left="360"/>
        <w:contextualSpacing/>
        <w:jc w:val="both"/>
        <w:rPr>
          <w:rFonts w:ascii="Palatino Linotype" w:hAnsi="Palatino Linotype"/>
          <w:i/>
          <w:sz w:val="22"/>
          <w:szCs w:val="22"/>
        </w:rPr>
      </w:pPr>
      <w:r w:rsidRPr="005334B0">
        <w:rPr>
          <w:rFonts w:ascii="Palatino Linotype" w:hAnsi="Palatino Linotype"/>
          <w:i/>
          <w:sz w:val="22"/>
          <w:szCs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BC80426" w14:textId="7C4EB8DE" w:rsidR="002519CE" w:rsidRPr="005334B0" w:rsidRDefault="00D35713" w:rsidP="00D35713">
      <w:pPr>
        <w:spacing w:line="360" w:lineRule="auto"/>
        <w:ind w:left="360"/>
        <w:contextualSpacing/>
        <w:jc w:val="both"/>
        <w:rPr>
          <w:rFonts w:ascii="Palatino Linotype" w:hAnsi="Palatino Linotype"/>
          <w:i/>
          <w:sz w:val="22"/>
          <w:szCs w:val="22"/>
        </w:rPr>
      </w:pPr>
      <w:r w:rsidRPr="005334B0">
        <w:rPr>
          <w:rFonts w:ascii="Palatino Linotype" w:hAnsi="Palatino Linotype"/>
          <w:i/>
          <w:sz w:val="22"/>
          <w:szCs w:val="22"/>
        </w:rPr>
        <w:t>…</w:t>
      </w:r>
    </w:p>
    <w:p w14:paraId="751BA0A5" w14:textId="343052BA" w:rsidR="00F94285" w:rsidRPr="00F94285" w:rsidRDefault="00445FBB" w:rsidP="00996972">
      <w:pPr>
        <w:pStyle w:val="Prrafodelista"/>
        <w:numPr>
          <w:ilvl w:val="0"/>
          <w:numId w:val="1"/>
        </w:numPr>
        <w:spacing w:before="240" w:after="240" w:line="360" w:lineRule="auto"/>
        <w:ind w:left="0" w:right="49" w:firstLine="0"/>
        <w:jc w:val="both"/>
        <w:rPr>
          <w:rFonts w:ascii="Palatino Linotype" w:hAnsi="Palatino Linotype"/>
        </w:rPr>
      </w:pPr>
      <w:r w:rsidRPr="005334B0">
        <w:rPr>
          <w:rFonts w:ascii="Palatino Linotype" w:eastAsia="Times New Roman" w:hAnsi="Palatino Linotype" w:cs="Arial"/>
          <w:color w:val="222222"/>
          <w:lang w:eastAsia="es-MX"/>
        </w:rPr>
        <w:lastRenderedPageBreak/>
        <w:t xml:space="preserve">Por lo anteriormente expuesto y fundado, este </w:t>
      </w:r>
      <w:r w:rsidRPr="005334B0">
        <w:rPr>
          <w:rFonts w:ascii="Palatino Linotype" w:eastAsia="Times New Roman" w:hAnsi="Palatino Linotype" w:cs="Arial"/>
          <w:b/>
          <w:bCs/>
          <w:color w:val="222222"/>
          <w:lang w:eastAsia="es-MX"/>
        </w:rPr>
        <w:t>ÓRGANO GARANTE</w:t>
      </w:r>
      <w:r w:rsidRPr="005334B0">
        <w:rPr>
          <w:rFonts w:ascii="Palatino Linotype" w:eastAsia="Times New Roman" w:hAnsi="Palatino Linotype" w:cs="Arial"/>
          <w:color w:val="222222"/>
          <w:lang w:eastAsia="es-MX"/>
        </w:rPr>
        <w:t xml:space="preserve"> emite los siguientes:</w:t>
      </w:r>
    </w:p>
    <w:p w14:paraId="4070471E" w14:textId="413EE774" w:rsidR="00F51D89" w:rsidRPr="005334B0" w:rsidRDefault="00F51D89" w:rsidP="003035FF">
      <w:pPr>
        <w:pStyle w:val="Ttulo1"/>
        <w:spacing w:line="360" w:lineRule="auto"/>
        <w:jc w:val="center"/>
        <w:rPr>
          <w:rFonts w:eastAsia="Calibri"/>
          <w:b w:val="0"/>
          <w:color w:val="auto"/>
          <w:szCs w:val="24"/>
          <w:lang w:val="es-ES" w:eastAsia="es-ES"/>
        </w:rPr>
      </w:pPr>
      <w:bookmarkStart w:id="127" w:name="_Toc521502831"/>
      <w:r w:rsidRPr="005334B0">
        <w:rPr>
          <w:rFonts w:eastAsia="Calibri"/>
          <w:color w:val="auto"/>
          <w:szCs w:val="24"/>
          <w:lang w:val="es-ES" w:eastAsia="es-ES"/>
        </w:rPr>
        <w:t>R E S O L U T I V O S</w:t>
      </w:r>
      <w:bookmarkEnd w:id="70"/>
      <w:bookmarkEnd w:id="71"/>
      <w:bookmarkEnd w:id="72"/>
      <w:bookmarkEnd w:id="73"/>
      <w:bookmarkEnd w:id="74"/>
      <w:bookmarkEnd w:id="75"/>
      <w:bookmarkEnd w:id="76"/>
      <w:bookmarkEnd w:id="127"/>
    </w:p>
    <w:bookmarkEnd w:id="1"/>
    <w:bookmarkEnd w:id="2"/>
    <w:p w14:paraId="3BBC5BDA" w14:textId="24063490" w:rsidR="002929DA" w:rsidRPr="005334B0" w:rsidRDefault="002929DA" w:rsidP="002929DA">
      <w:pPr>
        <w:spacing w:line="360" w:lineRule="auto"/>
        <w:jc w:val="both"/>
        <w:rPr>
          <w:rFonts w:ascii="Palatino Linotype" w:eastAsia="Times New Roman" w:hAnsi="Palatino Linotype" w:cs="Times New Roman"/>
        </w:rPr>
      </w:pPr>
      <w:r w:rsidRPr="005334B0">
        <w:rPr>
          <w:rFonts w:ascii="Palatino Linotype" w:eastAsia="Times New Roman" w:hAnsi="Palatino Linotype" w:cs="Arial"/>
          <w:b/>
        </w:rPr>
        <w:t xml:space="preserve">PRIMERO. </w:t>
      </w:r>
      <w:r w:rsidRPr="005334B0">
        <w:rPr>
          <w:rFonts w:ascii="Palatino Linotype" w:eastAsia="Times New Roman" w:hAnsi="Palatino Linotype" w:cs="Arial"/>
        </w:rPr>
        <w:t>Son fundadas las</w:t>
      </w:r>
      <w:r w:rsidRPr="005334B0">
        <w:rPr>
          <w:rFonts w:ascii="Palatino Linotype" w:eastAsia="Times New Roman" w:hAnsi="Palatino Linotype" w:cs="Arial"/>
          <w:b/>
        </w:rPr>
        <w:t xml:space="preserve"> </w:t>
      </w:r>
      <w:r w:rsidRPr="005334B0">
        <w:rPr>
          <w:rFonts w:ascii="Palatino Linotype" w:eastAsia="Times New Roman" w:hAnsi="Palatino Linotype" w:cs="Arial"/>
          <w:lang w:val="es-ES"/>
        </w:rPr>
        <w:t xml:space="preserve">razones o motivos de inconformidad hechos </w:t>
      </w:r>
      <w:r w:rsidRPr="005334B0">
        <w:rPr>
          <w:rFonts w:ascii="Palatino Linotype" w:eastAsia="Calibri" w:hAnsi="Palatino Linotype" w:cs="Arial"/>
          <w:lang w:val="es-ES"/>
        </w:rPr>
        <w:t xml:space="preserve">en el recurso de revisión </w:t>
      </w:r>
      <w:r w:rsidR="00F613F9" w:rsidRPr="005334B0">
        <w:rPr>
          <w:rFonts w:ascii="Palatino Linotype" w:hAnsi="Palatino Linotype"/>
          <w:b/>
          <w:bCs/>
          <w:color w:val="000000"/>
        </w:rPr>
        <w:t>00006/INFOEM/IP/RR-E/2018</w:t>
      </w:r>
      <w:r w:rsidR="000D623A" w:rsidRPr="005334B0">
        <w:rPr>
          <w:rFonts w:ascii="Palatino Linotype" w:eastAsia="Times New Roman" w:hAnsi="Palatino Linotype" w:cs="Times New Roman"/>
        </w:rPr>
        <w:t xml:space="preserve">, en términos del considerando CUARTO de la presente resolución. </w:t>
      </w:r>
    </w:p>
    <w:p w14:paraId="7BFC008E" w14:textId="35F1261A" w:rsidR="00DD2C2C" w:rsidRPr="005334B0" w:rsidRDefault="002929DA" w:rsidP="006E76F7">
      <w:pPr>
        <w:widowControl w:val="0"/>
        <w:autoSpaceDE w:val="0"/>
        <w:autoSpaceDN w:val="0"/>
        <w:adjustRightInd w:val="0"/>
        <w:spacing w:before="240" w:after="240" w:line="360" w:lineRule="auto"/>
        <w:jc w:val="both"/>
        <w:rPr>
          <w:rFonts w:ascii="Palatino Linotype" w:eastAsia="Calibri" w:hAnsi="Palatino Linotype" w:cs="Arial"/>
          <w:lang w:val="es-ES"/>
        </w:rPr>
      </w:pPr>
      <w:r w:rsidRPr="005334B0">
        <w:rPr>
          <w:rFonts w:ascii="Palatino Linotype" w:eastAsia="Calibri" w:hAnsi="Palatino Linotype" w:cs="Arial"/>
          <w:b/>
          <w:bCs/>
          <w:color w:val="000000" w:themeColor="text1"/>
          <w:lang w:val="es-ES"/>
        </w:rPr>
        <w:t xml:space="preserve">SEGUNDO. </w:t>
      </w:r>
      <w:r w:rsidRPr="005334B0">
        <w:rPr>
          <w:rFonts w:ascii="Palatino Linotype" w:eastAsia="Calibri" w:hAnsi="Palatino Linotype" w:cs="Arial"/>
          <w:color w:val="000000" w:themeColor="text1"/>
          <w:lang w:val="es-ES"/>
        </w:rPr>
        <w:t xml:space="preserve">Se </w:t>
      </w:r>
      <w:r w:rsidRPr="005334B0">
        <w:rPr>
          <w:rFonts w:ascii="Palatino Linotype" w:eastAsia="Calibri" w:hAnsi="Palatino Linotype" w:cs="Arial"/>
          <w:b/>
          <w:color w:val="000000" w:themeColor="text1"/>
          <w:lang w:val="es-ES"/>
        </w:rPr>
        <w:t xml:space="preserve">ORDENA </w:t>
      </w:r>
      <w:r w:rsidRPr="005334B0">
        <w:rPr>
          <w:rFonts w:ascii="Palatino Linotype" w:eastAsia="Calibri" w:hAnsi="Palatino Linotype" w:cs="Arial"/>
          <w:color w:val="000000" w:themeColor="text1"/>
          <w:lang w:val="es-ES"/>
        </w:rPr>
        <w:t xml:space="preserve">al </w:t>
      </w:r>
      <w:r w:rsidRPr="005334B0">
        <w:rPr>
          <w:rFonts w:ascii="Palatino Linotype" w:eastAsia="Calibri" w:hAnsi="Palatino Linotype" w:cs="Arial"/>
          <w:b/>
          <w:color w:val="000000" w:themeColor="text1"/>
        </w:rPr>
        <w:t>Ayuntamiento de Ocoyoacac</w:t>
      </w:r>
      <w:r w:rsidRPr="005334B0">
        <w:rPr>
          <w:rFonts w:ascii="Palatino Linotype" w:eastAsia="Calibri" w:hAnsi="Palatino Linotype" w:cs="Arial"/>
          <w:b/>
          <w:color w:val="000000" w:themeColor="text1"/>
          <w:lang w:val="es-ES"/>
        </w:rPr>
        <w:t xml:space="preserve"> </w:t>
      </w:r>
      <w:r w:rsidR="00971C7F" w:rsidRPr="005334B0">
        <w:rPr>
          <w:rFonts w:ascii="Palatino Linotype" w:eastAsia="Calibri" w:hAnsi="Palatino Linotype" w:cs="Arial"/>
          <w:color w:val="000000" w:themeColor="text1"/>
          <w:lang w:val="es-ES"/>
        </w:rPr>
        <w:t xml:space="preserve">dar atención a la solicitud </w:t>
      </w:r>
      <w:r w:rsidR="00B84C90" w:rsidRPr="005334B0">
        <w:rPr>
          <w:rFonts w:ascii="Palatino Linotype" w:eastAsia="Calibri" w:hAnsi="Palatino Linotype" w:cs="Arial"/>
          <w:color w:val="000000" w:themeColor="text1"/>
          <w:lang w:val="es-ES"/>
        </w:rPr>
        <w:t>y</w:t>
      </w:r>
      <w:r w:rsidR="00971C7F" w:rsidRPr="005334B0">
        <w:rPr>
          <w:rFonts w:ascii="Palatino Linotype" w:eastAsia="Calibri" w:hAnsi="Palatino Linotype" w:cs="Arial"/>
          <w:b/>
          <w:color w:val="000000" w:themeColor="text1"/>
          <w:lang w:val="es-ES"/>
        </w:rPr>
        <w:t xml:space="preserve"> </w:t>
      </w:r>
      <w:r w:rsidR="00B84C90" w:rsidRPr="005334B0">
        <w:rPr>
          <w:rFonts w:ascii="Palatino Linotype" w:eastAsia="Calibri" w:hAnsi="Palatino Linotype" w:cs="Arial"/>
          <w:color w:val="000000" w:themeColor="text1"/>
          <w:lang w:val="es-ES"/>
        </w:rPr>
        <w:t xml:space="preserve">entregar </w:t>
      </w:r>
      <w:r w:rsidR="00B84C90" w:rsidRPr="005334B0">
        <w:rPr>
          <w:rFonts w:ascii="Palatino Linotype" w:eastAsia="Calibri" w:hAnsi="Palatino Linotype" w:cs="Arial"/>
          <w:lang w:val="es-ES"/>
        </w:rPr>
        <w:t>la información</w:t>
      </w:r>
      <w:r w:rsidR="00EB64F3" w:rsidRPr="005334B0">
        <w:rPr>
          <w:rFonts w:ascii="Palatino Linotype" w:eastAsia="Calibri" w:hAnsi="Palatino Linotype" w:cs="Arial"/>
          <w:lang w:val="es-ES"/>
        </w:rPr>
        <w:t xml:space="preserve"> proporcionada por </w:t>
      </w:r>
      <w:r w:rsidR="00EB64F3" w:rsidRPr="005334B0">
        <w:rPr>
          <w:rFonts w:ascii="Palatino Linotype" w:eastAsia="Calibri" w:hAnsi="Palatino Linotype" w:cs="Arial"/>
          <w:color w:val="000000" w:themeColor="text1"/>
          <w:lang w:val="es-ES"/>
        </w:rPr>
        <w:t xml:space="preserve">el </w:t>
      </w:r>
      <w:r w:rsidR="00EB64F3" w:rsidRPr="005334B0">
        <w:rPr>
          <w:rFonts w:ascii="Palatino Linotype" w:eastAsia="Calibri" w:hAnsi="Palatino Linotype" w:cs="Arial"/>
          <w:b/>
          <w:color w:val="000000" w:themeColor="text1"/>
          <w:lang w:val="es-ES"/>
        </w:rPr>
        <w:t>SUJETO OBLIGADO</w:t>
      </w:r>
      <w:r w:rsidR="00EB64F3" w:rsidRPr="005334B0">
        <w:rPr>
          <w:rFonts w:ascii="Palatino Linotype" w:eastAsia="Calibri" w:hAnsi="Palatino Linotype" w:cs="Arial"/>
          <w:color w:val="000000" w:themeColor="text1"/>
          <w:lang w:val="es-ES"/>
        </w:rPr>
        <w:t xml:space="preserve"> en el informe justificado</w:t>
      </w:r>
      <w:r w:rsidR="00DD2C2C" w:rsidRPr="005334B0">
        <w:rPr>
          <w:rFonts w:ascii="Palatino Linotype" w:eastAsia="Calibri" w:hAnsi="Palatino Linotype" w:cs="Arial"/>
          <w:color w:val="000000" w:themeColor="text1"/>
          <w:lang w:val="es-ES"/>
        </w:rPr>
        <w:t xml:space="preserve"> </w:t>
      </w:r>
      <w:r w:rsidR="00B84C90" w:rsidRPr="005334B0">
        <w:rPr>
          <w:rFonts w:ascii="Palatino Linotype" w:eastAsia="Calibri" w:hAnsi="Palatino Linotype" w:cs="Arial"/>
          <w:color w:val="000000" w:themeColor="text1"/>
          <w:lang w:val="es-ES"/>
        </w:rPr>
        <w:t>en términos del considerando CUARTO</w:t>
      </w:r>
      <w:r w:rsidR="00B84C90" w:rsidRPr="005334B0">
        <w:rPr>
          <w:rFonts w:ascii="Palatino Linotype" w:eastAsia="Times New Roman" w:hAnsi="Palatino Linotype" w:cs="Arial"/>
          <w:color w:val="000000" w:themeColor="text1"/>
        </w:rPr>
        <w:t xml:space="preserve"> </w:t>
      </w:r>
      <w:r w:rsidR="00F613F9" w:rsidRPr="005334B0">
        <w:rPr>
          <w:rFonts w:ascii="Palatino Linotype" w:eastAsia="Times New Roman" w:hAnsi="Palatino Linotype" w:cs="Arial"/>
          <w:color w:val="000000" w:themeColor="text1"/>
        </w:rPr>
        <w:t xml:space="preserve">en </w:t>
      </w:r>
      <w:r w:rsidR="00AB1FB9" w:rsidRPr="005334B0">
        <w:rPr>
          <w:rFonts w:ascii="Palatino Linotype" w:eastAsia="Times New Roman" w:hAnsi="Palatino Linotype" w:cs="Arial"/>
          <w:color w:val="000000" w:themeColor="text1"/>
        </w:rPr>
        <w:t>copia simple</w:t>
      </w:r>
      <w:r w:rsidR="00DD2C2C" w:rsidRPr="005334B0">
        <w:rPr>
          <w:rFonts w:ascii="Palatino Linotype" w:eastAsia="Times New Roman" w:hAnsi="Palatino Linotype" w:cs="Arial"/>
          <w:color w:val="000000" w:themeColor="text1"/>
        </w:rPr>
        <w:t xml:space="preserve"> sin costo</w:t>
      </w:r>
      <w:r w:rsidR="00AB1FB9" w:rsidRPr="005334B0">
        <w:rPr>
          <w:rFonts w:ascii="Palatino Linotype" w:eastAsia="Times New Roman" w:hAnsi="Palatino Linotype" w:cs="Arial"/>
          <w:color w:val="000000" w:themeColor="text1"/>
        </w:rPr>
        <w:t xml:space="preserve">, en </w:t>
      </w:r>
      <w:r w:rsidR="00F613F9" w:rsidRPr="005334B0">
        <w:rPr>
          <w:rFonts w:ascii="Palatino Linotype" w:eastAsia="Times New Roman" w:hAnsi="Palatino Linotype" w:cs="Arial"/>
          <w:color w:val="000000" w:themeColor="text1"/>
        </w:rPr>
        <w:t xml:space="preserve">versión pública, </w:t>
      </w:r>
      <w:r w:rsidR="00F613F9" w:rsidRPr="005334B0">
        <w:rPr>
          <w:rFonts w:ascii="Palatino Linotype" w:eastAsia="Calibri" w:hAnsi="Palatino Linotype" w:cs="Arial"/>
          <w:color w:val="000000" w:themeColor="text1"/>
          <w:lang w:val="es-ES"/>
        </w:rPr>
        <w:t xml:space="preserve">en el </w:t>
      </w:r>
      <w:r w:rsidR="00F613F9" w:rsidRPr="005334B0">
        <w:rPr>
          <w:rFonts w:ascii="Palatino Linotype" w:eastAsia="Calibri" w:hAnsi="Palatino Linotype" w:cs="Arial"/>
          <w:b/>
          <w:color w:val="000000" w:themeColor="text1"/>
          <w:lang w:val="es-ES"/>
        </w:rPr>
        <w:t xml:space="preserve">domicilio </w:t>
      </w:r>
      <w:r w:rsidR="00DD2C2C" w:rsidRPr="005334B0">
        <w:rPr>
          <w:rFonts w:ascii="Palatino Linotype" w:eastAsia="Calibri" w:hAnsi="Palatino Linotype" w:cs="Arial"/>
          <w:b/>
          <w:color w:val="000000" w:themeColor="text1"/>
          <w:lang w:val="es-ES"/>
        </w:rPr>
        <w:t>referido por la particular</w:t>
      </w:r>
      <w:r w:rsidR="00DD2C2C" w:rsidRPr="005334B0">
        <w:rPr>
          <w:rFonts w:ascii="Palatino Linotype" w:eastAsia="Calibri" w:hAnsi="Palatino Linotype" w:cs="Arial"/>
          <w:color w:val="000000" w:themeColor="text1"/>
          <w:lang w:val="es-ES"/>
        </w:rPr>
        <w:t>.</w:t>
      </w:r>
    </w:p>
    <w:p w14:paraId="5F688719" w14:textId="77777777" w:rsidR="002929DA" w:rsidRDefault="002929DA" w:rsidP="002929DA">
      <w:pPr>
        <w:spacing w:before="240" w:after="240" w:line="360" w:lineRule="auto"/>
        <w:contextualSpacing/>
        <w:jc w:val="both"/>
        <w:rPr>
          <w:rFonts w:ascii="Palatino Linotype" w:eastAsia="Calibri" w:hAnsi="Palatino Linotype" w:cs="Arial"/>
          <w:lang w:val="es-ES"/>
        </w:rPr>
      </w:pPr>
      <w:bookmarkStart w:id="128" w:name="_Toc460947013"/>
      <w:r w:rsidRPr="005334B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5334B0">
        <w:rPr>
          <w:rFonts w:ascii="Palatino Linotype" w:eastAsia="Calibri" w:hAnsi="Palatino Linotype" w:cs="Arial"/>
          <w:lang w:val="es-ES"/>
        </w:rPr>
        <w:t>.</w:t>
      </w:r>
    </w:p>
    <w:p w14:paraId="62AFB23C" w14:textId="77777777" w:rsidR="00D42323" w:rsidRPr="005334B0" w:rsidRDefault="00D42323" w:rsidP="002929DA">
      <w:pPr>
        <w:spacing w:before="240" w:after="240" w:line="360" w:lineRule="auto"/>
        <w:contextualSpacing/>
        <w:jc w:val="both"/>
        <w:rPr>
          <w:rFonts w:ascii="Palatino Linotype" w:eastAsia="Calibri" w:hAnsi="Palatino Linotype" w:cs="Arial"/>
          <w:lang w:val="es-ES"/>
        </w:rPr>
      </w:pPr>
    </w:p>
    <w:p w14:paraId="7A97FA2F" w14:textId="3365DE2D" w:rsidR="00C35A39" w:rsidRPr="005334B0" w:rsidRDefault="00325234" w:rsidP="00C35A39">
      <w:pPr>
        <w:spacing w:before="240" w:after="240" w:line="360" w:lineRule="auto"/>
        <w:contextualSpacing/>
        <w:jc w:val="both"/>
        <w:rPr>
          <w:rFonts w:ascii="Palatino Linotype" w:hAnsi="Palatino Linotype"/>
          <w:sz w:val="22"/>
          <w:szCs w:val="22"/>
        </w:rPr>
      </w:pPr>
      <w:r w:rsidRPr="005334B0">
        <w:rPr>
          <w:rFonts w:ascii="Palatino Linotype" w:hAnsi="Palatino Linotype"/>
          <w:lang w:val="es-MX" w:eastAsia="en-US"/>
        </w:rPr>
        <w:t xml:space="preserve">En caso de no haber causado estado el procedimiento administrativo </w:t>
      </w:r>
      <w:r w:rsidRPr="005334B0">
        <w:rPr>
          <w:rFonts w:ascii="Palatino Linotype" w:hAnsi="Palatino Linotype"/>
          <w:sz w:val="22"/>
          <w:szCs w:val="22"/>
        </w:rPr>
        <w:t xml:space="preserve">OCO/SMA/ADC/007/2017, </w:t>
      </w:r>
      <w:r w:rsidR="00C35A39" w:rsidRPr="005334B0">
        <w:rPr>
          <w:rFonts w:ascii="Palatino Linotype" w:eastAsia="Times New Roman" w:hAnsi="Palatino Linotype" w:cs="Times New Roman"/>
          <w:lang w:val="es-MX" w:eastAsia="en-US"/>
        </w:rPr>
        <w:t xml:space="preserve">se deberá valorar el daño que la entrega de la información le causaría según los artículos 129 y 140 de la Ley de Transparencia y Acceso a la Información Pública del Estado de México y Municipios, solo si resulta procedente, determine la clasificación de la información como reservada debiendo emitir y </w:t>
      </w:r>
      <w:r w:rsidR="00C35A39" w:rsidRPr="005334B0">
        <w:rPr>
          <w:rFonts w:ascii="Palatino Linotype" w:eastAsia="Times New Roman" w:hAnsi="Palatino Linotype" w:cs="Times New Roman"/>
          <w:lang w:val="es-MX" w:eastAsia="en-US"/>
        </w:rPr>
        <w:lastRenderedPageBreak/>
        <w:t>entregar el acuerdo de clasificación de la información respectivo. De no ser así, deberá entregarse la información.</w:t>
      </w:r>
    </w:p>
    <w:p w14:paraId="157E3AF0" w14:textId="77777777" w:rsidR="002929DA" w:rsidRPr="005334B0" w:rsidRDefault="002929DA" w:rsidP="002929DA">
      <w:pPr>
        <w:spacing w:before="240" w:after="240" w:line="360" w:lineRule="auto"/>
        <w:contextualSpacing/>
        <w:jc w:val="both"/>
        <w:rPr>
          <w:rFonts w:ascii="Palatino Linotype" w:eastAsia="Calibri" w:hAnsi="Palatino Linotype" w:cs="Arial"/>
          <w:lang w:val="es-ES"/>
        </w:rPr>
      </w:pPr>
    </w:p>
    <w:p w14:paraId="4813C125" w14:textId="77777777" w:rsidR="002929DA" w:rsidRPr="005334B0" w:rsidRDefault="002929DA" w:rsidP="002929DA">
      <w:pPr>
        <w:spacing w:before="240" w:after="360" w:line="360" w:lineRule="auto"/>
        <w:jc w:val="both"/>
        <w:rPr>
          <w:rFonts w:ascii="Palatino Linotype" w:eastAsia="MS Mincho" w:hAnsi="Palatino Linotype" w:cs="Times New Roman"/>
          <w:color w:val="000000"/>
        </w:rPr>
      </w:pPr>
      <w:r w:rsidRPr="005334B0">
        <w:rPr>
          <w:rFonts w:ascii="Palatino Linotype" w:eastAsia="MS Mincho" w:hAnsi="Palatino Linotype" w:cs="Times New Roman"/>
          <w:b/>
          <w:color w:val="000000"/>
        </w:rPr>
        <w:t>TERCERO</w:t>
      </w:r>
      <w:r w:rsidRPr="005334B0">
        <w:rPr>
          <w:rFonts w:ascii="Palatino Linotype" w:eastAsia="MS Mincho" w:hAnsi="Palatino Linotype" w:cs="Times New Roman"/>
          <w:color w:val="000000"/>
        </w:rPr>
        <w:t>. Notifíquese al Titular de la Unidad de Transparencia del</w:t>
      </w:r>
      <w:r w:rsidRPr="005334B0">
        <w:rPr>
          <w:rFonts w:ascii="Palatino Linotype" w:eastAsia="MS Mincho" w:hAnsi="Palatino Linotype" w:cs="Times New Roman"/>
          <w:b/>
          <w:color w:val="000000"/>
        </w:rPr>
        <w:t xml:space="preserve"> SUJETO OBLIGADO</w:t>
      </w:r>
      <w:r w:rsidRPr="005334B0">
        <w:rPr>
          <w:rFonts w:ascii="Palatino Linotype" w:eastAsia="MS Mincho" w:hAnsi="Palatino Linotype" w:cs="Times New Roman"/>
          <w:color w:val="000000"/>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D2DE32C" w14:textId="78A5DCBB" w:rsidR="00F613F9" w:rsidRPr="005334B0" w:rsidRDefault="002929DA" w:rsidP="00D35713">
      <w:pPr>
        <w:widowControl w:val="0"/>
        <w:autoSpaceDE w:val="0"/>
        <w:autoSpaceDN w:val="0"/>
        <w:adjustRightInd w:val="0"/>
        <w:spacing w:line="360" w:lineRule="auto"/>
        <w:jc w:val="both"/>
        <w:rPr>
          <w:rFonts w:ascii="Palatino Linotype" w:eastAsia="Times New Roman" w:hAnsi="Palatino Linotype" w:cs="Arial"/>
        </w:rPr>
      </w:pPr>
      <w:r w:rsidRPr="005334B0">
        <w:rPr>
          <w:rFonts w:ascii="Palatino Linotype" w:eastAsia="MS Mincho" w:hAnsi="Palatino Linotype" w:cs="Times New Roman"/>
          <w:b/>
          <w:color w:val="000000"/>
        </w:rPr>
        <w:t xml:space="preserve">CUARTO. </w:t>
      </w:r>
      <w:r w:rsidRPr="005334B0">
        <w:rPr>
          <w:rFonts w:ascii="Palatino Linotype" w:eastAsia="MS Mincho" w:hAnsi="Palatino Linotype" w:cs="Times New Roman"/>
          <w:color w:val="000000"/>
        </w:rPr>
        <w:t>Notifíquese a</w:t>
      </w:r>
      <w:r w:rsidRPr="005334B0">
        <w:rPr>
          <w:rFonts w:ascii="Palatino Linotype" w:eastAsia="MS Mincho" w:hAnsi="Palatino Linotype" w:cs="Times New Roman"/>
          <w:b/>
          <w:color w:val="000000"/>
        </w:rPr>
        <w:t xml:space="preserve"> </w:t>
      </w:r>
      <w:r w:rsidR="00A16B83" w:rsidRPr="00A16B83">
        <w:rPr>
          <w:rFonts w:ascii="Palatino Linotype" w:eastAsia="MS Mincho" w:hAnsi="Palatino Linotype" w:cs="Arial"/>
          <w:b/>
          <w:highlight w:val="black"/>
        </w:rPr>
        <w:t>-------------------------------------------------------</w:t>
      </w:r>
      <w:r w:rsidRPr="005334B0">
        <w:rPr>
          <w:rFonts w:ascii="Palatino Linotype" w:eastAsia="MS Mincho" w:hAnsi="Palatino Linotype" w:cs="Arial"/>
          <w:b/>
        </w:rPr>
        <w:t xml:space="preserve"> </w:t>
      </w:r>
      <w:r w:rsidR="00C35A39" w:rsidRPr="005334B0">
        <w:rPr>
          <w:rFonts w:ascii="Palatino Linotype" w:eastAsia="MS Mincho" w:hAnsi="Palatino Linotype" w:cs="Times New Roman"/>
          <w:color w:val="000000"/>
        </w:rPr>
        <w:t>la presente resolución.</w:t>
      </w:r>
    </w:p>
    <w:p w14:paraId="38E573F8" w14:textId="232F6B23" w:rsidR="002929DA" w:rsidRPr="005334B0" w:rsidRDefault="002929DA" w:rsidP="00D35713">
      <w:pPr>
        <w:spacing w:line="360" w:lineRule="auto"/>
        <w:jc w:val="both"/>
        <w:rPr>
          <w:rFonts w:ascii="Palatino Linotype" w:eastAsia="MS Mincho" w:hAnsi="Palatino Linotype" w:cs="Times New Roman"/>
          <w:color w:val="000000"/>
        </w:rPr>
      </w:pPr>
    </w:p>
    <w:p w14:paraId="40236529" w14:textId="142A88C3" w:rsidR="00F613F9" w:rsidRPr="005334B0" w:rsidRDefault="00F613F9" w:rsidP="00F613F9">
      <w:pPr>
        <w:shd w:val="clear" w:color="auto" w:fill="FFFFFF"/>
        <w:spacing w:line="360" w:lineRule="auto"/>
        <w:jc w:val="both"/>
        <w:rPr>
          <w:rFonts w:ascii="Palatino Linotype" w:eastAsia="Times New Roman" w:hAnsi="Palatino Linotype" w:cs="Times New Roman"/>
          <w:color w:val="222222"/>
          <w:lang w:val="es-ES" w:eastAsia="es-MX"/>
        </w:rPr>
      </w:pPr>
      <w:r w:rsidRPr="005334B0">
        <w:rPr>
          <w:rFonts w:ascii="Palatino Linotype" w:eastAsia="MS Mincho" w:hAnsi="Palatino Linotype" w:cs="Times New Roman"/>
          <w:b/>
        </w:rPr>
        <w:t>QUINTO.</w:t>
      </w:r>
      <w:r w:rsidRPr="005334B0">
        <w:rPr>
          <w:rFonts w:ascii="Palatino Linotype" w:eastAsia="Times New Roman" w:hAnsi="Palatino Linotype" w:cs="Arial"/>
          <w:color w:val="222222"/>
          <w:lang w:val="es-ES" w:eastAsia="es-MX"/>
        </w:rPr>
        <w:t xml:space="preserve"> Se hace del conocimiento de</w:t>
      </w:r>
      <w:r w:rsidRPr="005334B0">
        <w:rPr>
          <w:rFonts w:ascii="Palatino Linotype" w:eastAsia="Times New Roman" w:hAnsi="Palatino Linotype" w:cs="Arial"/>
          <w:b/>
          <w:bCs/>
          <w:color w:val="222222"/>
          <w:lang w:val="es-ES" w:eastAsia="es-MX"/>
        </w:rPr>
        <w:t xml:space="preserve"> </w:t>
      </w:r>
      <w:r w:rsidR="00A16B83" w:rsidRPr="00A16B83">
        <w:rPr>
          <w:rFonts w:ascii="Palatino Linotype" w:eastAsia="MS Mincho" w:hAnsi="Palatino Linotype" w:cs="Arial"/>
          <w:b/>
          <w:highlight w:val="black"/>
        </w:rPr>
        <w:t>-------------------------------------------------</w:t>
      </w:r>
      <w:r w:rsidRPr="005334B0">
        <w:rPr>
          <w:rFonts w:ascii="Palatino Linotype" w:eastAsia="MS Mincho" w:hAnsi="Palatino Linotype" w:cs="Arial"/>
          <w:b/>
        </w:rPr>
        <w:t xml:space="preserve"> </w:t>
      </w:r>
      <w:r w:rsidRPr="005334B0">
        <w:rPr>
          <w:rFonts w:ascii="Palatino Linotype" w:eastAsia="MS Mincho" w:hAnsi="Palatino Linotype" w:cs="Times New Roman"/>
          <w:color w:val="000000"/>
        </w:rPr>
        <w:t xml:space="preserve"> </w:t>
      </w:r>
      <w:r w:rsidRPr="005334B0">
        <w:rPr>
          <w:rFonts w:ascii="Palatino Linotype" w:eastAsia="MS Mincho" w:hAnsi="Palatino Linotype" w:cs="Times New Roman"/>
        </w:rPr>
        <w:t>que la respuesta que sea emitida en cumplimiento a esta resolución es susceptible de ser impugnada mediante un nuevo recurso de revisión ante este Instituto</w:t>
      </w:r>
      <w:r w:rsidRPr="005334B0">
        <w:rPr>
          <w:rFonts w:ascii="Palatino Linotype" w:eastAsia="Times New Roman" w:hAnsi="Palatino Linotype" w:cs="Times New Roman"/>
          <w:color w:val="222222"/>
          <w:lang w:val="es-ES" w:eastAsia="es-MX"/>
        </w:rPr>
        <w:t xml:space="preserve">. De igual forma, se hace de su conocimiento </w:t>
      </w:r>
      <w:r w:rsidRPr="005334B0">
        <w:rPr>
          <w:rFonts w:ascii="Palatino Linotype" w:eastAsia="Times New Roman" w:hAnsi="Palatino Linotype" w:cs="Arial"/>
        </w:rPr>
        <w:t>que</w:t>
      </w:r>
      <w:r w:rsidRPr="005334B0">
        <w:rPr>
          <w:rFonts w:ascii="Palatino Linotype" w:eastAsia="Times New Roman" w:hAnsi="Palatino Linotype" w:cs="Arial"/>
          <w:b/>
        </w:rPr>
        <w:t xml:space="preserve"> </w:t>
      </w:r>
      <w:r w:rsidRPr="005334B0">
        <w:rPr>
          <w:rFonts w:ascii="Palatino Linotype" w:eastAsia="Times New Roman" w:hAnsi="Palatino Linotype" w:cs="Times New Roman"/>
          <w:color w:val="222222"/>
          <w:lang w:val="es-ES" w:eastAsia="es-MX"/>
        </w:rPr>
        <w:t xml:space="preserve">en caso de considerar que esta resolución le causa algún perjuicio, podrá impugnarla vía juicio de amparo de acuerdo a lo establecido los </w:t>
      </w:r>
      <w:r w:rsidRPr="005334B0">
        <w:rPr>
          <w:rFonts w:ascii="Palatino Linotype" w:eastAsia="MS Mincho" w:hAnsi="Palatino Linotype" w:cs="Times New Roman"/>
        </w:rPr>
        <w:t xml:space="preserve">artículos </w:t>
      </w:r>
      <w:r w:rsidRPr="005334B0">
        <w:rPr>
          <w:rFonts w:ascii="Palatino Linotype" w:eastAsia="Times New Roman" w:hAnsi="Palatino Linotype" w:cs="Arial"/>
        </w:rPr>
        <w:t xml:space="preserve">179 y 196 </w:t>
      </w:r>
      <w:r w:rsidRPr="005334B0">
        <w:rPr>
          <w:rFonts w:ascii="Palatino Linotype" w:eastAsia="Times New Roman" w:hAnsi="Palatino Linotype" w:cs="Times New Roman"/>
          <w:color w:val="222222"/>
          <w:lang w:val="es-ES" w:eastAsia="es-MX"/>
        </w:rPr>
        <w:t>de la Ley de Transparencia y Acceso a la Información Pública del Estado de México y Municipios.</w:t>
      </w:r>
    </w:p>
    <w:bookmarkEnd w:id="128"/>
    <w:p w14:paraId="1021321D" w14:textId="77777777" w:rsidR="00F613F9" w:rsidRPr="005334B0" w:rsidRDefault="00F613F9" w:rsidP="00F613F9">
      <w:pPr>
        <w:spacing w:line="360" w:lineRule="auto"/>
        <w:jc w:val="both"/>
        <w:rPr>
          <w:rFonts w:ascii="Palatino Linotype" w:eastAsia="MS Mincho" w:hAnsi="Palatino Linotype" w:cs="Times New Roman"/>
          <w:b/>
        </w:rPr>
      </w:pPr>
    </w:p>
    <w:p w14:paraId="648C4C90" w14:textId="607DC275" w:rsidR="00F613F9" w:rsidRDefault="00C35A39" w:rsidP="00F613F9">
      <w:pPr>
        <w:spacing w:line="360" w:lineRule="auto"/>
        <w:jc w:val="both"/>
        <w:rPr>
          <w:rFonts w:ascii="Palatino Linotype" w:eastAsia="MS Mincho" w:hAnsi="Palatino Linotype" w:cs="Times New Roman"/>
        </w:rPr>
      </w:pPr>
      <w:r w:rsidRPr="005334B0">
        <w:rPr>
          <w:rFonts w:ascii="Palatino Linotype" w:eastAsia="MS Mincho" w:hAnsi="Palatino Linotype" w:cs="Times New Roman"/>
          <w:b/>
        </w:rPr>
        <w:t>SEXT</w:t>
      </w:r>
      <w:r w:rsidR="00F613F9" w:rsidRPr="005334B0">
        <w:rPr>
          <w:rFonts w:ascii="Palatino Linotype" w:eastAsia="MS Mincho" w:hAnsi="Palatino Linotype" w:cs="Times New Roman"/>
          <w:b/>
        </w:rPr>
        <w:t xml:space="preserve">O. </w:t>
      </w:r>
      <w:r w:rsidR="00F613F9" w:rsidRPr="005334B0">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00F613F9" w:rsidRPr="005334B0">
        <w:rPr>
          <w:rFonts w:ascii="Palatino Linotype" w:eastAsia="MS Mincho" w:hAnsi="Palatino Linotype" w:cs="Times New Roman"/>
        </w:rPr>
        <w:lastRenderedPageBreak/>
        <w:t>Transparencia y Acceso a la Información Pública del Estado de México y Muni</w:t>
      </w:r>
      <w:r w:rsidRPr="005334B0">
        <w:rPr>
          <w:rFonts w:ascii="Palatino Linotype" w:eastAsia="MS Mincho" w:hAnsi="Palatino Linotype" w:cs="Times New Roman"/>
        </w:rPr>
        <w:t xml:space="preserve">cipios, determine lo conducente, en términos del considerando SEXTO de la presente resolución. </w:t>
      </w:r>
    </w:p>
    <w:p w14:paraId="3CE26E94" w14:textId="77777777" w:rsidR="00F94285" w:rsidRPr="005334B0" w:rsidRDefault="00F94285" w:rsidP="00F613F9">
      <w:pPr>
        <w:spacing w:line="360" w:lineRule="auto"/>
        <w:jc w:val="both"/>
        <w:rPr>
          <w:rFonts w:ascii="Palatino Linotype" w:eastAsia="MS Mincho" w:hAnsi="Palatino Linotype" w:cs="Times New Roman"/>
        </w:rPr>
      </w:pPr>
    </w:p>
    <w:p w14:paraId="11088A42" w14:textId="1F4079CE" w:rsidR="00872355" w:rsidRPr="005334B0" w:rsidRDefault="00872355" w:rsidP="00872355">
      <w:pPr>
        <w:shd w:val="clear" w:color="auto" w:fill="FFFFFF"/>
        <w:tabs>
          <w:tab w:val="left" w:pos="567"/>
        </w:tabs>
        <w:spacing w:line="360" w:lineRule="auto"/>
        <w:jc w:val="both"/>
        <w:rPr>
          <w:rFonts w:ascii="Palatino Linotype" w:eastAsia="Times New Roman" w:hAnsi="Palatino Linotype" w:cs="Arial"/>
          <w:color w:val="000000" w:themeColor="text1"/>
          <w:lang w:eastAsia="es-MX"/>
        </w:rPr>
      </w:pPr>
      <w:r w:rsidRPr="005334B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F94285">
        <w:rPr>
          <w:rFonts w:ascii="Palatino Linotype" w:hAnsi="Palatino Linotype"/>
          <w:color w:val="000000" w:themeColor="text1"/>
        </w:rPr>
        <w:t xml:space="preserve"> CON AUSENCIA JUSTIFICADA</w:t>
      </w:r>
      <w:r w:rsidRPr="005334B0">
        <w:rPr>
          <w:rFonts w:ascii="Palatino Linotype" w:hAnsi="Palatino Linotype"/>
          <w:color w:val="000000" w:themeColor="text1"/>
        </w:rPr>
        <w:t>;</w:t>
      </w:r>
      <w:r w:rsidR="00F94285">
        <w:rPr>
          <w:rFonts w:ascii="Palatino Linotype" w:hAnsi="Palatino Linotype"/>
          <w:color w:val="000000" w:themeColor="text1"/>
        </w:rPr>
        <w:t xml:space="preserve"> JOSÉ GUADALUPE LUNA HERNÁNDEZ Y JAVIER MARTÍNEZ CRUZ; </w:t>
      </w:r>
      <w:r w:rsidR="00F94285" w:rsidRPr="005334B0">
        <w:rPr>
          <w:rFonts w:ascii="Palatino Linotype" w:hAnsi="Palatino Linotype"/>
          <w:color w:val="000000" w:themeColor="text1"/>
        </w:rPr>
        <w:t>EN</w:t>
      </w:r>
      <w:r w:rsidRPr="005334B0">
        <w:rPr>
          <w:rFonts w:ascii="Palatino Linotype" w:hAnsi="Palatino Linotype"/>
          <w:color w:val="000000" w:themeColor="text1"/>
        </w:rPr>
        <w:t xml:space="preserve"> LA </w:t>
      </w:r>
      <w:r w:rsidR="00F94285">
        <w:rPr>
          <w:rFonts w:ascii="Palatino Linotype" w:hAnsi="Palatino Linotype"/>
          <w:color w:val="000000" w:themeColor="text1"/>
        </w:rPr>
        <w:t>VIGÉSIMA OCTAVA</w:t>
      </w:r>
      <w:r w:rsidRPr="005334B0">
        <w:rPr>
          <w:rFonts w:ascii="Palatino Linotype" w:hAnsi="Palatino Linotype"/>
          <w:color w:val="000000" w:themeColor="text1"/>
        </w:rPr>
        <w:t xml:space="preserve"> SESIÓN ORDINARIA CELEBRADA EL </w:t>
      </w:r>
      <w:r w:rsidR="00F94285">
        <w:rPr>
          <w:rFonts w:ascii="Palatino Linotype" w:hAnsi="Palatino Linotype"/>
          <w:color w:val="000000" w:themeColor="text1"/>
        </w:rPr>
        <w:t>OCHO</w:t>
      </w:r>
      <w:r w:rsidRPr="005334B0">
        <w:rPr>
          <w:rFonts w:ascii="Palatino Linotype" w:hAnsi="Palatino Linotype"/>
          <w:color w:val="000000" w:themeColor="text1"/>
        </w:rPr>
        <w:t xml:space="preserve"> (</w:t>
      </w:r>
      <w:r w:rsidR="00F94285">
        <w:rPr>
          <w:rFonts w:ascii="Palatino Linotype" w:hAnsi="Palatino Linotype"/>
          <w:color w:val="000000" w:themeColor="text1"/>
        </w:rPr>
        <w:t>08</w:t>
      </w:r>
      <w:r w:rsidRPr="005334B0">
        <w:rPr>
          <w:rFonts w:ascii="Palatino Linotype" w:hAnsi="Palatino Linotype"/>
          <w:color w:val="000000" w:themeColor="text1"/>
        </w:rPr>
        <w:t xml:space="preserve">) DE </w:t>
      </w:r>
      <w:r w:rsidR="00F94285">
        <w:rPr>
          <w:rFonts w:ascii="Palatino Linotype" w:hAnsi="Palatino Linotype"/>
          <w:color w:val="000000" w:themeColor="text1"/>
        </w:rPr>
        <w:t>AGOSTO</w:t>
      </w:r>
      <w:r w:rsidRPr="005334B0">
        <w:rPr>
          <w:rFonts w:ascii="Palatino Linotype" w:hAnsi="Palatino Linotype"/>
          <w:color w:val="000000" w:themeColor="text1"/>
        </w:rPr>
        <w:t xml:space="preserve"> DE DOS MIL DIECIOCHO, ANTE EL SECRETARIO TÉCNICO DEL PLENO ALEXIS TAPIA RAMÍREZ.</w:t>
      </w:r>
      <w:r w:rsidRPr="005334B0">
        <w:rPr>
          <w:rFonts w:ascii="Palatino Linotype" w:hAnsi="Palatino Linotype" w:cs="Arial"/>
          <w:color w:val="000000" w:themeColor="text1"/>
        </w:rPr>
        <w:t xml:space="preserve"> </w:t>
      </w:r>
    </w:p>
    <w:p w14:paraId="7313A920" w14:textId="63A8BBC6" w:rsidR="00872355" w:rsidRPr="005334B0" w:rsidRDefault="00D42323" w:rsidP="00872355">
      <w:pPr>
        <w:spacing w:before="24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5B388EFE" wp14:editId="7E3325FD">
                <wp:simplePos x="0" y="0"/>
                <wp:positionH relativeFrom="column">
                  <wp:posOffset>43815</wp:posOffset>
                </wp:positionH>
                <wp:positionV relativeFrom="paragraph">
                  <wp:posOffset>47625</wp:posOffset>
                </wp:positionV>
                <wp:extent cx="5495925" cy="33147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95925"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2F8FC"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3.75pt" to="436.2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" strokecolor="black [3040]"/>
            </w:pict>
          </mc:Fallback>
        </mc:AlternateContent>
      </w:r>
    </w:p>
    <w:p w14:paraId="544C242A" w14:textId="77777777" w:rsidR="00872355" w:rsidRPr="005334B0" w:rsidRDefault="00872355" w:rsidP="00872355">
      <w:pPr>
        <w:spacing w:before="240"/>
        <w:jc w:val="both"/>
        <w:rPr>
          <w:rFonts w:ascii="Palatino Linotype" w:hAnsi="Palatino Linotype"/>
        </w:rPr>
      </w:pPr>
    </w:p>
    <w:p w14:paraId="08143CB2" w14:textId="77777777" w:rsidR="00872355" w:rsidRPr="005334B0" w:rsidRDefault="00872355" w:rsidP="00872355">
      <w:pPr>
        <w:spacing w:before="240"/>
        <w:rPr>
          <w:rFonts w:ascii="Palatino Linotype" w:hAnsi="Palatino Linotype"/>
          <w:b/>
        </w:rPr>
      </w:pPr>
    </w:p>
    <w:p w14:paraId="0B693F8D" w14:textId="77777777" w:rsidR="00872355" w:rsidRPr="005334B0" w:rsidRDefault="00872355" w:rsidP="00872355">
      <w:pPr>
        <w:spacing w:before="240"/>
        <w:rPr>
          <w:rFonts w:ascii="Palatino Linotype" w:hAnsi="Palatino Linotype"/>
          <w:b/>
        </w:rPr>
      </w:pPr>
    </w:p>
    <w:p w14:paraId="5FB7B141" w14:textId="52D6D74D" w:rsidR="00872355" w:rsidRDefault="00872355" w:rsidP="00872355">
      <w:pPr>
        <w:spacing w:before="240"/>
        <w:rPr>
          <w:rFonts w:ascii="Palatino Linotype" w:hAnsi="Palatino Linotype"/>
          <w:b/>
        </w:rPr>
      </w:pPr>
    </w:p>
    <w:p w14:paraId="095598DE" w14:textId="77777777" w:rsidR="00D42323" w:rsidRDefault="00D42323" w:rsidP="00872355">
      <w:pPr>
        <w:spacing w:before="240"/>
        <w:rPr>
          <w:rFonts w:ascii="Palatino Linotype" w:hAnsi="Palatino Linotype"/>
          <w:b/>
        </w:rPr>
      </w:pPr>
    </w:p>
    <w:p w14:paraId="33D633CC" w14:textId="77777777" w:rsidR="00D42323" w:rsidRDefault="00D42323" w:rsidP="00872355">
      <w:pPr>
        <w:spacing w:before="240"/>
        <w:rPr>
          <w:rFonts w:ascii="Palatino Linotype" w:hAnsi="Palatino Linotype"/>
          <w:b/>
        </w:rPr>
      </w:pPr>
    </w:p>
    <w:p w14:paraId="3B8DE6F6" w14:textId="77777777" w:rsidR="00D42323" w:rsidRPr="005334B0" w:rsidRDefault="00D42323" w:rsidP="00872355">
      <w:pPr>
        <w:spacing w:before="240"/>
        <w:rPr>
          <w:rFonts w:ascii="Palatino Linotype" w:hAnsi="Palatino Linotype"/>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D42323" w:rsidRPr="002752CA" w14:paraId="52FC9EF1" w14:textId="77777777" w:rsidTr="00EB7063">
        <w:trPr>
          <w:trHeight w:val="1807"/>
        </w:trPr>
        <w:tc>
          <w:tcPr>
            <w:tcW w:w="8789" w:type="dxa"/>
            <w:gridSpan w:val="2"/>
            <w:vAlign w:val="center"/>
          </w:tcPr>
          <w:p w14:paraId="12A96259" w14:textId="77777777" w:rsidR="00D42323" w:rsidRPr="002752CA" w:rsidRDefault="00D42323" w:rsidP="00EB7063">
            <w:pPr>
              <w:jc w:val="center"/>
              <w:rPr>
                <w:rFonts w:ascii="Palatino Linotype" w:hAnsi="Palatino Linotype"/>
                <w:sz w:val="23"/>
                <w:szCs w:val="23"/>
              </w:rPr>
            </w:pPr>
          </w:p>
          <w:p w14:paraId="0B455A97" w14:textId="77777777" w:rsidR="00D42323" w:rsidRDefault="00D42323" w:rsidP="00EB7063">
            <w:pPr>
              <w:jc w:val="center"/>
              <w:rPr>
                <w:rFonts w:ascii="Palatino Linotype" w:hAnsi="Palatino Linotype"/>
                <w:b/>
                <w:sz w:val="23"/>
                <w:szCs w:val="23"/>
              </w:rPr>
            </w:pPr>
          </w:p>
          <w:p w14:paraId="6B439A68" w14:textId="77777777" w:rsidR="00D42323" w:rsidRDefault="00D42323" w:rsidP="00EB7063">
            <w:pPr>
              <w:jc w:val="center"/>
              <w:rPr>
                <w:rFonts w:ascii="Palatino Linotype" w:hAnsi="Palatino Linotype"/>
                <w:b/>
                <w:sz w:val="23"/>
                <w:szCs w:val="23"/>
              </w:rPr>
            </w:pPr>
          </w:p>
          <w:p w14:paraId="7EB11A1C" w14:textId="77777777" w:rsidR="00D42323" w:rsidRDefault="00D42323" w:rsidP="00EB7063">
            <w:pPr>
              <w:jc w:val="center"/>
              <w:rPr>
                <w:rFonts w:ascii="Palatino Linotype" w:hAnsi="Palatino Linotype"/>
                <w:b/>
                <w:sz w:val="23"/>
                <w:szCs w:val="23"/>
              </w:rPr>
            </w:pPr>
          </w:p>
          <w:p w14:paraId="072EB798"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b/>
                <w:sz w:val="23"/>
                <w:szCs w:val="23"/>
              </w:rPr>
              <w:t>Zulema Martínez Sánchez</w:t>
            </w:r>
          </w:p>
          <w:p w14:paraId="2645EBBB"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Comisionada Presidenta</w:t>
            </w:r>
          </w:p>
          <w:p w14:paraId="63713089"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085FDC2D" w14:textId="77777777" w:rsidR="00D42323" w:rsidRPr="002752CA" w:rsidRDefault="00D42323" w:rsidP="00EB7063">
            <w:pPr>
              <w:jc w:val="center"/>
              <w:rPr>
                <w:rFonts w:ascii="Palatino Linotype" w:hAnsi="Palatino Linotype"/>
                <w:sz w:val="23"/>
                <w:szCs w:val="23"/>
              </w:rPr>
            </w:pPr>
          </w:p>
          <w:p w14:paraId="608E6D1B" w14:textId="77777777" w:rsidR="00D42323" w:rsidRPr="002752CA" w:rsidRDefault="00D42323" w:rsidP="00EB7063">
            <w:pPr>
              <w:jc w:val="center"/>
              <w:rPr>
                <w:rFonts w:ascii="Palatino Linotype" w:hAnsi="Palatino Linotype"/>
                <w:sz w:val="23"/>
                <w:szCs w:val="23"/>
              </w:rPr>
            </w:pPr>
          </w:p>
        </w:tc>
      </w:tr>
      <w:tr w:rsidR="00D42323" w:rsidRPr="002752CA" w14:paraId="2703273B" w14:textId="77777777" w:rsidTr="00EB7063">
        <w:trPr>
          <w:trHeight w:val="2156"/>
        </w:trPr>
        <w:tc>
          <w:tcPr>
            <w:tcW w:w="4394" w:type="dxa"/>
            <w:vAlign w:val="center"/>
          </w:tcPr>
          <w:p w14:paraId="406A603D" w14:textId="77777777" w:rsidR="00D42323" w:rsidRDefault="00D42323" w:rsidP="00EB7063">
            <w:pPr>
              <w:jc w:val="center"/>
              <w:rPr>
                <w:rFonts w:ascii="Palatino Linotype" w:hAnsi="Palatino Linotype"/>
                <w:b/>
                <w:sz w:val="23"/>
                <w:szCs w:val="23"/>
              </w:rPr>
            </w:pPr>
          </w:p>
          <w:p w14:paraId="67F47A28" w14:textId="77777777" w:rsidR="00D42323" w:rsidRPr="002752CA" w:rsidRDefault="00D42323" w:rsidP="00EB7063">
            <w:pPr>
              <w:jc w:val="center"/>
              <w:rPr>
                <w:rFonts w:ascii="Palatino Linotype" w:hAnsi="Palatino Linotype"/>
                <w:b/>
                <w:sz w:val="23"/>
                <w:szCs w:val="23"/>
              </w:rPr>
            </w:pPr>
          </w:p>
          <w:p w14:paraId="4BFAD216" w14:textId="77777777" w:rsidR="00D42323" w:rsidRPr="002752CA" w:rsidRDefault="00D42323" w:rsidP="00EB7063">
            <w:pPr>
              <w:rPr>
                <w:rFonts w:ascii="Palatino Linotype" w:hAnsi="Palatino Linotype"/>
                <w:b/>
                <w:sz w:val="23"/>
                <w:szCs w:val="23"/>
              </w:rPr>
            </w:pPr>
          </w:p>
          <w:p w14:paraId="705A6C3B"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b/>
                <w:sz w:val="23"/>
                <w:szCs w:val="23"/>
              </w:rPr>
              <w:t>Eva Abaid Yapur</w:t>
            </w:r>
          </w:p>
          <w:p w14:paraId="57F71642"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Comisionada</w:t>
            </w:r>
          </w:p>
          <w:p w14:paraId="3D1DC183" w14:textId="07FC6E1D" w:rsidR="00D42323" w:rsidRPr="002752CA" w:rsidRDefault="00D42323" w:rsidP="00B96DBE">
            <w:pPr>
              <w:jc w:val="center"/>
              <w:rPr>
                <w:rFonts w:ascii="Palatino Linotype" w:hAnsi="Palatino Linotype"/>
                <w:sz w:val="23"/>
                <w:szCs w:val="23"/>
              </w:rPr>
            </w:pPr>
            <w:r w:rsidRPr="002752CA">
              <w:rPr>
                <w:rFonts w:ascii="Palatino Linotype" w:hAnsi="Palatino Linotype"/>
                <w:sz w:val="23"/>
                <w:szCs w:val="23"/>
              </w:rPr>
              <w:t>(</w:t>
            </w:r>
            <w:r w:rsidR="00B96DBE">
              <w:rPr>
                <w:rFonts w:ascii="Palatino Linotype" w:hAnsi="Palatino Linotype"/>
                <w:sz w:val="23"/>
                <w:szCs w:val="23"/>
              </w:rPr>
              <w:t>Ausencia Justificada</w:t>
            </w:r>
            <w:r w:rsidRPr="002752CA">
              <w:rPr>
                <w:rFonts w:ascii="Palatino Linotype" w:hAnsi="Palatino Linotype"/>
                <w:sz w:val="23"/>
                <w:szCs w:val="23"/>
              </w:rPr>
              <w:t>)</w:t>
            </w:r>
          </w:p>
        </w:tc>
        <w:tc>
          <w:tcPr>
            <w:tcW w:w="4395" w:type="dxa"/>
            <w:vAlign w:val="center"/>
          </w:tcPr>
          <w:p w14:paraId="399588C5" w14:textId="77777777" w:rsidR="00D42323" w:rsidRPr="002752CA" w:rsidRDefault="00D42323" w:rsidP="00EB7063">
            <w:pPr>
              <w:rPr>
                <w:rFonts w:ascii="Palatino Linotype" w:hAnsi="Palatino Linotype" w:cs="Arial"/>
                <w:b/>
                <w:sz w:val="23"/>
                <w:szCs w:val="23"/>
              </w:rPr>
            </w:pPr>
          </w:p>
          <w:p w14:paraId="38ACC0AA" w14:textId="77777777" w:rsidR="00D42323" w:rsidRDefault="00D42323" w:rsidP="00EB7063">
            <w:pPr>
              <w:jc w:val="center"/>
              <w:rPr>
                <w:rFonts w:ascii="Palatino Linotype" w:hAnsi="Palatino Linotype" w:cs="Arial"/>
                <w:b/>
                <w:sz w:val="23"/>
                <w:szCs w:val="23"/>
              </w:rPr>
            </w:pPr>
          </w:p>
          <w:p w14:paraId="375C389C" w14:textId="77777777" w:rsidR="00D42323" w:rsidRPr="002752CA" w:rsidRDefault="00D42323" w:rsidP="00EB7063">
            <w:pPr>
              <w:jc w:val="center"/>
              <w:rPr>
                <w:rFonts w:ascii="Palatino Linotype" w:hAnsi="Palatino Linotype" w:cs="Arial"/>
                <w:b/>
                <w:sz w:val="23"/>
                <w:szCs w:val="23"/>
              </w:rPr>
            </w:pPr>
          </w:p>
          <w:p w14:paraId="5667FE17" w14:textId="77777777" w:rsidR="00D42323" w:rsidRPr="002752CA" w:rsidRDefault="00D42323" w:rsidP="00EB7063">
            <w:pPr>
              <w:rPr>
                <w:rFonts w:ascii="Palatino Linotype" w:hAnsi="Palatino Linotype" w:cs="Arial"/>
                <w:b/>
                <w:sz w:val="23"/>
                <w:szCs w:val="23"/>
              </w:rPr>
            </w:pPr>
            <w:r w:rsidRPr="002752CA">
              <w:rPr>
                <w:rFonts w:ascii="Palatino Linotype" w:hAnsi="Palatino Linotype" w:cs="Arial"/>
                <w:b/>
                <w:sz w:val="23"/>
                <w:szCs w:val="23"/>
              </w:rPr>
              <w:t xml:space="preserve"> </w:t>
            </w:r>
          </w:p>
          <w:p w14:paraId="6E8BAB5E" w14:textId="77777777" w:rsidR="00D42323" w:rsidRPr="002752CA" w:rsidRDefault="00D42323" w:rsidP="00EB7063">
            <w:pPr>
              <w:jc w:val="center"/>
              <w:rPr>
                <w:rFonts w:ascii="Palatino Linotype" w:hAnsi="Palatino Linotype"/>
                <w:b/>
                <w:sz w:val="23"/>
                <w:szCs w:val="23"/>
              </w:rPr>
            </w:pPr>
            <w:r w:rsidRPr="002752CA">
              <w:rPr>
                <w:rFonts w:ascii="Palatino Linotype" w:hAnsi="Palatino Linotype" w:cs="Arial"/>
                <w:b/>
                <w:sz w:val="23"/>
                <w:szCs w:val="23"/>
              </w:rPr>
              <w:t>José Guadalupe Luna Hernández</w:t>
            </w:r>
          </w:p>
          <w:p w14:paraId="7F3A2E61"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 xml:space="preserve"> Comisionado</w:t>
            </w:r>
          </w:p>
          <w:p w14:paraId="76123B8B"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34832A86" w14:textId="77777777" w:rsidR="00D42323" w:rsidRPr="002752CA" w:rsidRDefault="00D42323" w:rsidP="00EB7063">
            <w:pPr>
              <w:jc w:val="center"/>
              <w:rPr>
                <w:rFonts w:ascii="Palatino Linotype" w:hAnsi="Palatino Linotype"/>
                <w:sz w:val="23"/>
                <w:szCs w:val="23"/>
              </w:rPr>
            </w:pPr>
          </w:p>
        </w:tc>
      </w:tr>
      <w:tr w:rsidR="00D42323" w:rsidRPr="002752CA" w14:paraId="543A3CA3" w14:textId="77777777" w:rsidTr="00EB7063">
        <w:trPr>
          <w:trHeight w:val="1953"/>
        </w:trPr>
        <w:tc>
          <w:tcPr>
            <w:tcW w:w="8789" w:type="dxa"/>
            <w:gridSpan w:val="2"/>
            <w:vAlign w:val="center"/>
          </w:tcPr>
          <w:p w14:paraId="3F04C006" w14:textId="77777777" w:rsidR="00D42323" w:rsidRPr="002752CA" w:rsidRDefault="00D42323" w:rsidP="00EB7063">
            <w:pPr>
              <w:jc w:val="center"/>
              <w:rPr>
                <w:rFonts w:ascii="Palatino Linotype" w:hAnsi="Palatino Linotype" w:cs="Arial"/>
                <w:b/>
                <w:sz w:val="23"/>
                <w:szCs w:val="23"/>
              </w:rPr>
            </w:pPr>
          </w:p>
          <w:p w14:paraId="34478BDC" w14:textId="77777777" w:rsidR="00D42323" w:rsidRDefault="00D42323" w:rsidP="00EB7063">
            <w:pPr>
              <w:jc w:val="center"/>
              <w:rPr>
                <w:rFonts w:ascii="Palatino Linotype" w:hAnsi="Palatino Linotype" w:cs="Arial"/>
                <w:b/>
                <w:sz w:val="23"/>
                <w:szCs w:val="23"/>
              </w:rPr>
            </w:pPr>
          </w:p>
          <w:p w14:paraId="1B8779E6" w14:textId="77777777" w:rsidR="00D42323" w:rsidRPr="002752CA" w:rsidRDefault="00D42323" w:rsidP="00EB7063">
            <w:pPr>
              <w:jc w:val="center"/>
              <w:rPr>
                <w:rFonts w:ascii="Palatino Linotype" w:hAnsi="Palatino Linotype" w:cs="Arial"/>
                <w:b/>
                <w:sz w:val="23"/>
                <w:szCs w:val="23"/>
              </w:rPr>
            </w:pPr>
          </w:p>
          <w:p w14:paraId="37CD3D0E" w14:textId="77777777" w:rsidR="00D42323" w:rsidRPr="002752CA" w:rsidRDefault="00D42323" w:rsidP="00EB7063">
            <w:pPr>
              <w:jc w:val="center"/>
              <w:rPr>
                <w:rFonts w:ascii="Palatino Linotype" w:hAnsi="Palatino Linotype" w:cs="Arial"/>
                <w:b/>
                <w:sz w:val="23"/>
                <w:szCs w:val="23"/>
              </w:rPr>
            </w:pPr>
          </w:p>
          <w:p w14:paraId="57AC1C86" w14:textId="77777777" w:rsidR="00D42323" w:rsidRPr="002752CA" w:rsidRDefault="00D42323" w:rsidP="00EB7063">
            <w:pPr>
              <w:jc w:val="center"/>
              <w:rPr>
                <w:rFonts w:ascii="Palatino Linotype" w:hAnsi="Palatino Linotype" w:cs="Arial"/>
                <w:b/>
                <w:sz w:val="23"/>
                <w:szCs w:val="23"/>
              </w:rPr>
            </w:pPr>
            <w:r w:rsidRPr="002752CA">
              <w:rPr>
                <w:rFonts w:ascii="Palatino Linotype" w:hAnsi="Palatino Linotype" w:cs="Arial"/>
                <w:b/>
                <w:sz w:val="23"/>
                <w:szCs w:val="23"/>
              </w:rPr>
              <w:t>Javier Martínez Cruz</w:t>
            </w:r>
          </w:p>
          <w:p w14:paraId="00CF23BD" w14:textId="77777777" w:rsidR="00D42323" w:rsidRPr="002752CA" w:rsidRDefault="00D42323" w:rsidP="00EB7063">
            <w:pPr>
              <w:jc w:val="center"/>
              <w:rPr>
                <w:rFonts w:ascii="Palatino Linotype" w:hAnsi="Palatino Linotype" w:cs="Arial"/>
                <w:sz w:val="23"/>
                <w:szCs w:val="23"/>
              </w:rPr>
            </w:pPr>
            <w:r w:rsidRPr="002752CA">
              <w:rPr>
                <w:rFonts w:ascii="Palatino Linotype" w:hAnsi="Palatino Linotype" w:cs="Arial"/>
                <w:sz w:val="23"/>
                <w:szCs w:val="23"/>
              </w:rPr>
              <w:t>Comisionado</w:t>
            </w:r>
          </w:p>
          <w:p w14:paraId="259AC215"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p w14:paraId="3D1470DA" w14:textId="77777777" w:rsidR="00D42323" w:rsidRPr="002752CA" w:rsidRDefault="00D42323" w:rsidP="00EB7063">
            <w:pPr>
              <w:rPr>
                <w:rFonts w:ascii="Palatino Linotype" w:hAnsi="Palatino Linotype" w:cs="Arial"/>
                <w:sz w:val="23"/>
                <w:szCs w:val="23"/>
              </w:rPr>
            </w:pPr>
          </w:p>
        </w:tc>
      </w:tr>
      <w:tr w:rsidR="00D42323" w:rsidRPr="002752CA" w14:paraId="18E3AA07" w14:textId="77777777" w:rsidTr="00EB7063">
        <w:trPr>
          <w:trHeight w:val="1544"/>
        </w:trPr>
        <w:tc>
          <w:tcPr>
            <w:tcW w:w="8789" w:type="dxa"/>
            <w:gridSpan w:val="2"/>
            <w:vAlign w:val="center"/>
          </w:tcPr>
          <w:p w14:paraId="59352EDA" w14:textId="77777777" w:rsidR="00D42323" w:rsidRDefault="00D42323" w:rsidP="00EB7063">
            <w:pPr>
              <w:jc w:val="center"/>
              <w:rPr>
                <w:rFonts w:ascii="Palatino Linotype" w:hAnsi="Palatino Linotype" w:cs="Arial"/>
                <w:b/>
                <w:sz w:val="23"/>
                <w:szCs w:val="23"/>
              </w:rPr>
            </w:pPr>
          </w:p>
          <w:p w14:paraId="685341C7" w14:textId="77777777" w:rsidR="00D42323" w:rsidRDefault="00D42323" w:rsidP="00EB7063">
            <w:pPr>
              <w:jc w:val="center"/>
              <w:rPr>
                <w:rFonts w:ascii="Palatino Linotype" w:hAnsi="Palatino Linotype" w:cs="Arial"/>
                <w:b/>
                <w:sz w:val="23"/>
                <w:szCs w:val="23"/>
              </w:rPr>
            </w:pPr>
          </w:p>
          <w:p w14:paraId="5D0F4E4D" w14:textId="77777777" w:rsidR="00D42323" w:rsidRPr="002752CA" w:rsidRDefault="00D42323" w:rsidP="00EB7063">
            <w:pPr>
              <w:jc w:val="center"/>
              <w:rPr>
                <w:rFonts w:ascii="Palatino Linotype" w:hAnsi="Palatino Linotype" w:cs="Arial"/>
                <w:b/>
                <w:sz w:val="23"/>
                <w:szCs w:val="23"/>
              </w:rPr>
            </w:pPr>
          </w:p>
          <w:p w14:paraId="2F3BC61A" w14:textId="77777777" w:rsidR="00D42323" w:rsidRPr="002752CA" w:rsidRDefault="00D42323" w:rsidP="00EB7063">
            <w:pPr>
              <w:jc w:val="center"/>
              <w:rPr>
                <w:rFonts w:ascii="Palatino Linotype" w:hAnsi="Palatino Linotype" w:cs="Arial"/>
                <w:b/>
                <w:sz w:val="23"/>
                <w:szCs w:val="23"/>
              </w:rPr>
            </w:pPr>
          </w:p>
          <w:p w14:paraId="232B9D07" w14:textId="77777777" w:rsidR="00D42323" w:rsidRPr="002752CA" w:rsidRDefault="00D42323" w:rsidP="00EB7063">
            <w:pPr>
              <w:jc w:val="center"/>
              <w:rPr>
                <w:rFonts w:ascii="Palatino Linotype" w:hAnsi="Palatino Linotype"/>
                <w:b/>
                <w:sz w:val="23"/>
                <w:szCs w:val="23"/>
              </w:rPr>
            </w:pPr>
            <w:r>
              <w:rPr>
                <w:rFonts w:ascii="Palatino Linotype" w:hAnsi="Palatino Linotype" w:cs="Arial"/>
                <w:b/>
                <w:sz w:val="23"/>
                <w:szCs w:val="23"/>
              </w:rPr>
              <w:t>Alexis Tapia Ramírez</w:t>
            </w:r>
          </w:p>
          <w:p w14:paraId="5B33D741" w14:textId="77777777" w:rsidR="00D42323" w:rsidRPr="002752CA" w:rsidRDefault="00D42323" w:rsidP="00EB7063">
            <w:pPr>
              <w:jc w:val="center"/>
              <w:rPr>
                <w:rFonts w:ascii="Palatino Linotype" w:hAnsi="Palatino Linotype"/>
                <w:sz w:val="23"/>
                <w:szCs w:val="23"/>
              </w:rPr>
            </w:pPr>
            <w:r>
              <w:rPr>
                <w:rFonts w:ascii="Palatino Linotype" w:hAnsi="Palatino Linotype"/>
                <w:sz w:val="23"/>
                <w:szCs w:val="23"/>
              </w:rPr>
              <w:t>Secretario Técnico</w:t>
            </w:r>
            <w:r w:rsidRPr="002752CA">
              <w:rPr>
                <w:rFonts w:ascii="Palatino Linotype" w:hAnsi="Palatino Linotype"/>
                <w:sz w:val="23"/>
                <w:szCs w:val="23"/>
              </w:rPr>
              <w:t xml:space="preserve"> del Pleno</w:t>
            </w:r>
          </w:p>
          <w:p w14:paraId="6ED5BDEA" w14:textId="77777777" w:rsidR="00D42323" w:rsidRPr="002752CA" w:rsidRDefault="00D42323" w:rsidP="00EB7063">
            <w:pPr>
              <w:jc w:val="center"/>
              <w:rPr>
                <w:rFonts w:ascii="Palatino Linotype" w:hAnsi="Palatino Linotype"/>
                <w:sz w:val="23"/>
                <w:szCs w:val="23"/>
              </w:rPr>
            </w:pPr>
            <w:r w:rsidRPr="002752CA">
              <w:rPr>
                <w:rFonts w:ascii="Palatino Linotype" w:hAnsi="Palatino Linotype"/>
                <w:sz w:val="23"/>
                <w:szCs w:val="23"/>
              </w:rPr>
              <w:t>(Rúbrica)</w:t>
            </w:r>
          </w:p>
        </w:tc>
      </w:tr>
    </w:tbl>
    <w:p w14:paraId="7F4197BF" w14:textId="6D43A0DE" w:rsidR="00D42323" w:rsidRPr="00D42323" w:rsidRDefault="00D42323" w:rsidP="00D42323">
      <w:pPr>
        <w:spacing w:before="240" w:after="240" w:line="360" w:lineRule="auto"/>
        <w:jc w:val="both"/>
      </w:pPr>
      <w:r w:rsidRPr="008057A7">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ocho (08) de agosto de dos mil dieciocho</w:t>
      </w:r>
      <w:r w:rsidRPr="008057A7">
        <w:rPr>
          <w:rFonts w:ascii="Palatino Linotype" w:eastAsia="Times New Roman" w:hAnsi="Palatino Linotype" w:cs="Arial"/>
          <w:color w:val="000000" w:themeColor="text1"/>
        </w:rPr>
        <w:t xml:space="preserve">, emitida en el recurso de revisión </w:t>
      </w:r>
      <w:r w:rsidR="004E5115" w:rsidRPr="003035FF">
        <w:rPr>
          <w:rFonts w:ascii="Palatino Linotype" w:hAnsi="Palatino Linotype"/>
          <w:b/>
          <w:bCs/>
          <w:color w:val="000000"/>
          <w:sz w:val="22"/>
          <w:szCs w:val="22"/>
        </w:rPr>
        <w:t>00006/INFOEM/IP/RR-E/2018</w:t>
      </w:r>
    </w:p>
    <w:sectPr w:rsidR="00D42323" w:rsidRPr="00D42323"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37153" w14:textId="77777777" w:rsidR="005F0D39" w:rsidRDefault="005F0D39" w:rsidP="00587366">
      <w:r>
        <w:separator/>
      </w:r>
    </w:p>
    <w:p w14:paraId="70EF6048" w14:textId="77777777" w:rsidR="005F0D39" w:rsidRDefault="005F0D39"/>
  </w:endnote>
  <w:endnote w:type="continuationSeparator" w:id="0">
    <w:p w14:paraId="7C96AAE4" w14:textId="77777777" w:rsidR="005F0D39" w:rsidRDefault="005F0D39" w:rsidP="00587366">
      <w:r>
        <w:continuationSeparator/>
      </w:r>
    </w:p>
    <w:p w14:paraId="3B26F772" w14:textId="77777777" w:rsidR="005F0D39" w:rsidRDefault="005F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3035FF" w:rsidRDefault="003035FF" w:rsidP="005334B0">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96097">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96097">
              <w:rPr>
                <w:rFonts w:ascii="Palatino Linotype" w:hAnsi="Palatino Linotype"/>
                <w:b/>
                <w:bCs/>
                <w:noProof/>
                <w:sz w:val="22"/>
                <w:szCs w:val="20"/>
              </w:rPr>
              <w:t>45</w:t>
            </w:r>
            <w:r w:rsidRPr="00883450">
              <w:rPr>
                <w:rFonts w:ascii="Palatino Linotype" w:hAnsi="Palatino Linotype"/>
                <w:b/>
                <w:bCs/>
                <w:sz w:val="22"/>
                <w:szCs w:val="20"/>
              </w:rPr>
              <w:fldChar w:fldCharType="end"/>
            </w:r>
          </w:p>
          <w:p w14:paraId="187818B4" w14:textId="42E0FFCB" w:rsidR="003035FF" w:rsidRDefault="005F0D39" w:rsidP="00985DA6">
            <w:pPr>
              <w:pStyle w:val="Piedepgina"/>
              <w:rPr>
                <w:rFonts w:ascii="Palatino Linotype" w:hAnsi="Palatino Linotype"/>
                <w:sz w:val="28"/>
              </w:rPr>
            </w:pPr>
          </w:p>
        </w:sdtContent>
      </w:sdt>
    </w:sdtContent>
  </w:sdt>
  <w:p w14:paraId="1AED78E8" w14:textId="77777777" w:rsidR="003035FF" w:rsidRDefault="003035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035FF" w:rsidRPr="00883450" w:rsidRDefault="003035F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96097" w:rsidRPr="00B9609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96097" w:rsidRPr="00B96097">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3035FF" w:rsidRPr="00883450" w:rsidRDefault="003035FF">
    <w:pPr>
      <w:pStyle w:val="Piedepgina"/>
      <w:rPr>
        <w:rFonts w:ascii="Palatino Linotype" w:hAnsi="Palatino Linotype"/>
        <w:sz w:val="22"/>
        <w:szCs w:val="22"/>
      </w:rPr>
    </w:pPr>
  </w:p>
  <w:p w14:paraId="2E09EA83" w14:textId="77777777" w:rsidR="003035FF" w:rsidRDefault="003035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CA962" w14:textId="77777777" w:rsidR="005F0D39" w:rsidRDefault="005F0D39" w:rsidP="00587366">
      <w:r>
        <w:separator/>
      </w:r>
    </w:p>
    <w:p w14:paraId="3A8ABA84" w14:textId="77777777" w:rsidR="005F0D39" w:rsidRDefault="005F0D39"/>
  </w:footnote>
  <w:footnote w:type="continuationSeparator" w:id="0">
    <w:p w14:paraId="75A58A5D" w14:textId="77777777" w:rsidR="005F0D39" w:rsidRDefault="005F0D39" w:rsidP="00587366">
      <w:r>
        <w:continuationSeparator/>
      </w:r>
    </w:p>
    <w:p w14:paraId="6ABA0F4A" w14:textId="77777777" w:rsidR="005F0D39" w:rsidRDefault="005F0D39"/>
  </w:footnote>
  <w:footnote w:id="1">
    <w:p w14:paraId="7EF5CC3F"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6A988E5"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20F58459"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05E304EE" w14:textId="77777777" w:rsidR="003035FF" w:rsidRPr="00446878" w:rsidRDefault="003035FF" w:rsidP="002519CE">
      <w:pPr>
        <w:autoSpaceDE w:val="0"/>
        <w:autoSpaceDN w:val="0"/>
        <w:adjustRightInd w:val="0"/>
        <w:spacing w:line="276" w:lineRule="auto"/>
        <w:jc w:val="both"/>
        <w:rPr>
          <w:rFonts w:asciiTheme="majorHAnsi" w:hAnsiTheme="majorHAnsi"/>
          <w:sz w:val="20"/>
          <w:szCs w:val="20"/>
        </w:rPr>
      </w:pPr>
    </w:p>
  </w:footnote>
  <w:footnote w:id="2">
    <w:p w14:paraId="7140D395" w14:textId="77777777" w:rsidR="003035FF" w:rsidRPr="00446878" w:rsidRDefault="003035FF" w:rsidP="002519CE">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5F01F303" w14:textId="77777777" w:rsidR="003035FF" w:rsidRPr="00426457" w:rsidRDefault="003035FF" w:rsidP="002519CE">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8D4ABE7" w14:textId="77777777" w:rsidR="003035FF" w:rsidRPr="00426457" w:rsidRDefault="003035FF" w:rsidP="002519CE">
      <w:pPr>
        <w:pStyle w:val="Textonotapie"/>
        <w:spacing w:line="360" w:lineRule="auto"/>
        <w:jc w:val="both"/>
        <w:rPr>
          <w:sz w:val="18"/>
          <w:szCs w:val="18"/>
        </w:rPr>
      </w:pPr>
      <w:r w:rsidRPr="00426457">
        <w:rPr>
          <w:sz w:val="18"/>
          <w:szCs w:val="18"/>
        </w:rPr>
        <w:t xml:space="preserve">1a./J. 2/2012 (9a.). Primera Sala. Decima Época. Semanario Judicial de la Federación y su Gaceta. Libro V, Febrero de 2012, Pág. 533.  </w:t>
      </w:r>
    </w:p>
  </w:footnote>
  <w:footnote w:id="4">
    <w:p w14:paraId="41D3B9C0" w14:textId="77777777" w:rsidR="003035FF" w:rsidRPr="00426457" w:rsidRDefault="003035FF" w:rsidP="002519CE">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5">
    <w:p w14:paraId="7289C5C0" w14:textId="68171779" w:rsidR="003035FF" w:rsidRPr="00034B44" w:rsidRDefault="003035FF" w:rsidP="002519C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sidR="00F94285" w:rsidRPr="00034B44">
        <w:rPr>
          <w:rFonts w:ascii="Palatino Linotype" w:hAnsi="Palatino Linotype"/>
          <w:sz w:val="18"/>
          <w:lang w:val="es-ES"/>
        </w:rPr>
        <w:t>propiedades a</w:t>
      </w:r>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2A745023" w14:textId="77777777" w:rsidR="003035FF" w:rsidRPr="00034B44" w:rsidRDefault="003035FF" w:rsidP="002519C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B330C15" w14:textId="77777777" w:rsidR="003035FF" w:rsidRPr="00034B44" w:rsidRDefault="003035FF" w:rsidP="002519C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00635268" w14:textId="77777777" w:rsidR="003035FF" w:rsidRPr="00034B44" w:rsidRDefault="003035FF" w:rsidP="002519CE">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7D5D0BE9" w14:textId="77777777" w:rsidR="003035FF" w:rsidRPr="00034B44" w:rsidRDefault="003035FF" w:rsidP="002519CE">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59EE952" w14:textId="77777777" w:rsidR="003035FF" w:rsidRPr="00034B44" w:rsidRDefault="003035FF" w:rsidP="002519CE">
      <w:pPr>
        <w:pStyle w:val="Textonotapie"/>
        <w:jc w:val="both"/>
        <w:rPr>
          <w:rFonts w:ascii="Palatino Linotype" w:hAnsi="Palatino Linotype"/>
          <w:sz w:val="18"/>
        </w:rPr>
      </w:pPr>
      <w:r w:rsidRPr="00034B44">
        <w:rPr>
          <w:rFonts w:ascii="Palatino Linotype" w:hAnsi="Palatino Linotype"/>
          <w:sz w:val="18"/>
        </w:rPr>
        <w:t xml:space="preserve"> (…)</w:t>
      </w:r>
    </w:p>
    <w:p w14:paraId="6C69EACB" w14:textId="77777777" w:rsidR="003035FF" w:rsidRPr="00034B44" w:rsidRDefault="003035FF" w:rsidP="002519C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0B1D4FC9" w:rsidR="003035FF" w:rsidRDefault="003035FF" w:rsidP="005334B0">
    <w:pPr>
      <w:pStyle w:val="Encabezado"/>
      <w:tabs>
        <w:tab w:val="clear" w:pos="4252"/>
        <w:tab w:val="clear" w:pos="8504"/>
        <w:tab w:val="left" w:pos="5535"/>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035FF" w:rsidRPr="00E84957" w14:paraId="07F2896E" w14:textId="77777777" w:rsidTr="003116A6">
      <w:trPr>
        <w:trHeight w:val="138"/>
        <w:jc w:val="right"/>
      </w:trPr>
      <w:tc>
        <w:tcPr>
          <w:tcW w:w="2552" w:type="dxa"/>
          <w:vAlign w:val="center"/>
        </w:tcPr>
        <w:p w14:paraId="2C92B13C" w14:textId="77777777" w:rsidR="003035FF" w:rsidRDefault="003035FF" w:rsidP="00587366">
          <w:pPr>
            <w:rPr>
              <w:rFonts w:ascii="Palatino Linotype" w:hAnsi="Palatino Linotype"/>
              <w:b/>
              <w:sz w:val="22"/>
              <w:szCs w:val="22"/>
            </w:rPr>
          </w:pPr>
        </w:p>
        <w:p w14:paraId="4A5B1974" w14:textId="77777777"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12A62670" w14:textId="77777777" w:rsidR="003035FF" w:rsidRPr="003035FF" w:rsidRDefault="003035FF" w:rsidP="003B5E27">
          <w:pPr>
            <w:pStyle w:val="Encabezado"/>
            <w:jc w:val="right"/>
            <w:rPr>
              <w:rFonts w:ascii="Palatino Linotype" w:hAnsi="Palatino Linotype"/>
              <w:b/>
              <w:bCs/>
              <w:color w:val="000000"/>
              <w:sz w:val="22"/>
              <w:szCs w:val="22"/>
            </w:rPr>
          </w:pPr>
        </w:p>
        <w:p w14:paraId="3A05B4B6" w14:textId="08E5BFE4" w:rsidR="003035FF" w:rsidRPr="003035FF" w:rsidRDefault="003035FF" w:rsidP="003B5E27">
          <w:pPr>
            <w:pStyle w:val="Encabezado"/>
            <w:jc w:val="right"/>
            <w:rPr>
              <w:rFonts w:ascii="Palatino Linotype" w:hAnsi="Palatino Linotype"/>
              <w:b/>
              <w:bCs/>
              <w:color w:val="000000"/>
              <w:sz w:val="22"/>
              <w:szCs w:val="22"/>
            </w:rPr>
          </w:pPr>
          <w:r w:rsidRPr="003035FF">
            <w:rPr>
              <w:rFonts w:ascii="Palatino Linotype" w:hAnsi="Palatino Linotype"/>
              <w:b/>
              <w:bCs/>
              <w:color w:val="000000"/>
              <w:sz w:val="22"/>
              <w:szCs w:val="22"/>
            </w:rPr>
            <w:t>00006/INFOEM/IP/RR-E/2018</w:t>
          </w:r>
        </w:p>
      </w:tc>
    </w:tr>
    <w:tr w:rsidR="003035FF" w:rsidRPr="00E84957" w14:paraId="095EB01B" w14:textId="77777777" w:rsidTr="003116A6">
      <w:trPr>
        <w:trHeight w:val="321"/>
        <w:jc w:val="right"/>
      </w:trPr>
      <w:tc>
        <w:tcPr>
          <w:tcW w:w="2552" w:type="dxa"/>
          <w:vAlign w:val="center"/>
        </w:tcPr>
        <w:p w14:paraId="6E000A51" w14:textId="4DA3E277"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58C2A36C" w:rsidR="003035FF" w:rsidRPr="003035FF" w:rsidRDefault="003035FF" w:rsidP="00513165">
          <w:pPr>
            <w:pStyle w:val="Encabezado"/>
            <w:jc w:val="right"/>
            <w:rPr>
              <w:rFonts w:ascii="Palatino Linotype" w:hAnsi="Palatino Linotype"/>
              <w:b/>
              <w:sz w:val="22"/>
              <w:szCs w:val="22"/>
            </w:rPr>
          </w:pPr>
          <w:r w:rsidRPr="003035FF">
            <w:rPr>
              <w:rFonts w:ascii="Palatino Linotype" w:hAnsi="Palatino Linotype"/>
              <w:b/>
              <w:bCs/>
              <w:color w:val="000000"/>
              <w:sz w:val="22"/>
              <w:szCs w:val="22"/>
            </w:rPr>
            <w:t>Ayuntamiento de Ocoyoacac</w:t>
          </w:r>
        </w:p>
      </w:tc>
    </w:tr>
    <w:tr w:rsidR="003035FF" w:rsidRPr="00E84957" w14:paraId="14F3CE0D" w14:textId="77777777" w:rsidTr="003116A6">
      <w:trPr>
        <w:trHeight w:val="321"/>
        <w:jc w:val="right"/>
      </w:trPr>
      <w:tc>
        <w:tcPr>
          <w:tcW w:w="2552" w:type="dxa"/>
          <w:vAlign w:val="center"/>
        </w:tcPr>
        <w:p w14:paraId="12248485" w14:textId="081B3348" w:rsidR="003035FF" w:rsidRPr="00E84957" w:rsidRDefault="003035FF" w:rsidP="00587366">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3035FF" w:rsidRPr="003035FF" w:rsidRDefault="003035FF" w:rsidP="0003063D">
          <w:pPr>
            <w:pStyle w:val="Encabezado"/>
            <w:jc w:val="right"/>
            <w:rPr>
              <w:rFonts w:ascii="Palatino Linotype" w:hAnsi="Palatino Linotype"/>
              <w:b/>
              <w:sz w:val="22"/>
              <w:szCs w:val="22"/>
            </w:rPr>
          </w:pPr>
          <w:r w:rsidRPr="003035FF">
            <w:rPr>
              <w:rFonts w:ascii="Palatino Linotype" w:hAnsi="Palatino Linotype"/>
              <w:b/>
              <w:sz w:val="22"/>
              <w:szCs w:val="22"/>
            </w:rPr>
            <w:t>José Guadalupe Luna Hernández</w:t>
          </w:r>
        </w:p>
      </w:tc>
    </w:tr>
  </w:tbl>
  <w:p w14:paraId="01FCACBC" w14:textId="77777777" w:rsidR="003035FF" w:rsidRDefault="003035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035FF" w:rsidRDefault="003035FF" w:rsidP="000B5D79">
    <w:pPr>
      <w:pStyle w:val="Encabezado"/>
      <w:tabs>
        <w:tab w:val="clear" w:pos="4252"/>
        <w:tab w:val="clear" w:pos="8504"/>
        <w:tab w:val="left" w:pos="3103"/>
      </w:tabs>
    </w:pPr>
    <w:r>
      <w:tab/>
    </w:r>
    <w:r>
      <w:tab/>
    </w:r>
  </w:p>
  <w:tbl>
    <w:tblPr>
      <w:tblStyle w:val="Tablaconcuadrcula"/>
      <w:tblW w:w="6410"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642"/>
    </w:tblGrid>
    <w:tr w:rsidR="003035FF" w:rsidRPr="00182113" w14:paraId="665387B4" w14:textId="77777777" w:rsidTr="003035FF">
      <w:trPr>
        <w:trHeight w:val="138"/>
      </w:trPr>
      <w:tc>
        <w:tcPr>
          <w:tcW w:w="2532" w:type="dxa"/>
          <w:vAlign w:val="center"/>
        </w:tcPr>
        <w:p w14:paraId="01509DD6"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4FAE21CD" w14:textId="49AC8C92" w:rsidR="003035FF" w:rsidRPr="003035FF" w:rsidRDefault="003035FF" w:rsidP="00760F2C">
          <w:pPr>
            <w:pStyle w:val="Encabezado"/>
            <w:rPr>
              <w:rFonts w:ascii="Palatino Linotype" w:hAnsi="Palatino Linotype"/>
              <w:b/>
              <w:sz w:val="22"/>
              <w:szCs w:val="22"/>
            </w:rPr>
          </w:pPr>
          <w:r w:rsidRPr="003035FF">
            <w:rPr>
              <w:rFonts w:ascii="Palatino Linotype" w:hAnsi="Palatino Linotype"/>
              <w:b/>
              <w:sz w:val="22"/>
              <w:szCs w:val="22"/>
            </w:rPr>
            <w:t>00006/INFOEM/IP/RR-E/2018</w:t>
          </w:r>
        </w:p>
      </w:tc>
    </w:tr>
    <w:tr w:rsidR="003035FF" w:rsidRPr="00182113" w14:paraId="78C9F2F4" w14:textId="77777777" w:rsidTr="003035FF">
      <w:trPr>
        <w:trHeight w:val="227"/>
      </w:trPr>
      <w:tc>
        <w:tcPr>
          <w:tcW w:w="2532" w:type="dxa"/>
          <w:vAlign w:val="center"/>
        </w:tcPr>
        <w:p w14:paraId="2D89FED3"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6D086A3" w14:textId="65A04AA1" w:rsidR="003035FF" w:rsidRPr="001B3001" w:rsidRDefault="001B3001" w:rsidP="000B5D79">
          <w:pPr>
            <w:pStyle w:val="Encabezado"/>
            <w:rPr>
              <w:rFonts w:ascii="Palatino Linotype" w:hAnsi="Palatino Linotype"/>
              <w:b/>
              <w:color w:val="000000" w:themeColor="text1"/>
              <w:sz w:val="22"/>
              <w:szCs w:val="22"/>
              <w:highlight w:val="black"/>
            </w:rPr>
          </w:pPr>
          <w:r w:rsidRPr="001B3001">
            <w:rPr>
              <w:rFonts w:ascii="Palatino Linotype" w:hAnsi="Palatino Linotype"/>
              <w:b/>
              <w:color w:val="000000" w:themeColor="text1"/>
              <w:sz w:val="22"/>
              <w:szCs w:val="22"/>
              <w:highlight w:val="black"/>
            </w:rPr>
            <w:t>----------------------------------------------------------</w:t>
          </w:r>
        </w:p>
      </w:tc>
    </w:tr>
    <w:tr w:rsidR="003035FF" w:rsidRPr="00182113" w14:paraId="1A862673" w14:textId="77777777" w:rsidTr="003035FF">
      <w:trPr>
        <w:trHeight w:val="232"/>
      </w:trPr>
      <w:tc>
        <w:tcPr>
          <w:tcW w:w="2532" w:type="dxa"/>
          <w:vAlign w:val="center"/>
        </w:tcPr>
        <w:p w14:paraId="767A6F60"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FC8EF03" w14:textId="4C3B65AC" w:rsidR="003035FF" w:rsidRPr="003035FF" w:rsidRDefault="003035FF" w:rsidP="00513165">
          <w:pPr>
            <w:pStyle w:val="Encabezado"/>
            <w:rPr>
              <w:rFonts w:ascii="Palatino Linotype" w:hAnsi="Palatino Linotype"/>
              <w:b/>
              <w:bCs/>
              <w:color w:val="000000"/>
              <w:sz w:val="22"/>
              <w:szCs w:val="22"/>
            </w:rPr>
          </w:pPr>
          <w:r w:rsidRPr="003035FF">
            <w:rPr>
              <w:rFonts w:ascii="Palatino Linotype" w:hAnsi="Palatino Linotype"/>
              <w:b/>
              <w:bCs/>
              <w:color w:val="000000"/>
              <w:sz w:val="22"/>
              <w:szCs w:val="22"/>
            </w:rPr>
            <w:t xml:space="preserve">Ayuntamiento de Ocoyoacac </w:t>
          </w:r>
        </w:p>
      </w:tc>
    </w:tr>
    <w:tr w:rsidR="003035FF" w:rsidRPr="00182113" w14:paraId="4416531B" w14:textId="77777777" w:rsidTr="003035FF">
      <w:trPr>
        <w:trHeight w:val="320"/>
      </w:trPr>
      <w:tc>
        <w:tcPr>
          <w:tcW w:w="2532" w:type="dxa"/>
          <w:vAlign w:val="center"/>
        </w:tcPr>
        <w:p w14:paraId="277DD3E2" w14:textId="77777777" w:rsidR="003035FF" w:rsidRPr="00182113" w:rsidRDefault="003035FF"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3035FF" w:rsidRPr="00182113" w:rsidRDefault="003035FF" w:rsidP="000B5D79">
          <w:pPr>
            <w:pStyle w:val="Encabezado"/>
            <w:jc w:val="center"/>
            <w:rPr>
              <w:rFonts w:ascii="Palatino Linotype" w:hAnsi="Palatino Linotype"/>
              <w:b/>
              <w:sz w:val="22"/>
              <w:szCs w:val="22"/>
            </w:rPr>
          </w:pPr>
        </w:p>
      </w:tc>
      <w:tc>
        <w:tcPr>
          <w:tcW w:w="3642" w:type="dxa"/>
          <w:vAlign w:val="center"/>
        </w:tcPr>
        <w:p w14:paraId="3BD70CE4" w14:textId="7AC81C7C" w:rsidR="003035FF" w:rsidRPr="003035FF" w:rsidRDefault="003035FF" w:rsidP="000B5D79">
          <w:pPr>
            <w:pStyle w:val="Encabezado"/>
            <w:rPr>
              <w:rFonts w:ascii="Palatino Linotype" w:hAnsi="Palatino Linotype"/>
              <w:b/>
              <w:sz w:val="22"/>
              <w:szCs w:val="22"/>
            </w:rPr>
          </w:pPr>
          <w:r w:rsidRPr="003035FF">
            <w:rPr>
              <w:rFonts w:ascii="Palatino Linotype" w:hAnsi="Palatino Linotype"/>
              <w:b/>
              <w:sz w:val="22"/>
              <w:szCs w:val="22"/>
            </w:rPr>
            <w:t>José Guadalupe Luna Hernández</w:t>
          </w:r>
        </w:p>
      </w:tc>
    </w:tr>
  </w:tbl>
  <w:p w14:paraId="156B5574" w14:textId="73812577" w:rsidR="003035FF" w:rsidRDefault="003035FF">
    <w:pPr>
      <w:pStyle w:val="Encabezado"/>
    </w:pPr>
  </w:p>
  <w:p w14:paraId="2C496126" w14:textId="77777777" w:rsidR="003035FF" w:rsidRDefault="003035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5971"/>
    <w:multiLevelType w:val="hybridMultilevel"/>
    <w:tmpl w:val="18C46D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 w15:restartNumberingAfterBreak="0">
    <w:nsid w:val="0D024683"/>
    <w:multiLevelType w:val="hybridMultilevel"/>
    <w:tmpl w:val="840EB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D0973"/>
    <w:multiLevelType w:val="hybridMultilevel"/>
    <w:tmpl w:val="4464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8679F4"/>
    <w:multiLevelType w:val="hybridMultilevel"/>
    <w:tmpl w:val="B36A5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23D8A"/>
    <w:multiLevelType w:val="hybridMultilevel"/>
    <w:tmpl w:val="3FBEBC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892248"/>
    <w:multiLevelType w:val="hybridMultilevel"/>
    <w:tmpl w:val="D12880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BA31CF"/>
    <w:multiLevelType w:val="hybridMultilevel"/>
    <w:tmpl w:val="2FC040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A3EC5"/>
    <w:multiLevelType w:val="hybridMultilevel"/>
    <w:tmpl w:val="BB3210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AE326B0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263E1B"/>
    <w:multiLevelType w:val="multilevel"/>
    <w:tmpl w:val="B34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A61EE"/>
    <w:multiLevelType w:val="hybridMultilevel"/>
    <w:tmpl w:val="4D4A98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3B2C66"/>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2E015B"/>
    <w:multiLevelType w:val="hybridMultilevel"/>
    <w:tmpl w:val="39AE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9C2E00"/>
    <w:multiLevelType w:val="hybridMultilevel"/>
    <w:tmpl w:val="ADB2038E"/>
    <w:lvl w:ilvl="0" w:tplc="E96A461A">
      <w:start w:val="1"/>
      <w:numFmt w:val="lowerLetter"/>
      <w:lvlText w:val="%1)"/>
      <w:lvlJc w:val="left"/>
      <w:pPr>
        <w:ind w:left="362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7837B5"/>
    <w:multiLevelType w:val="hybridMultilevel"/>
    <w:tmpl w:val="C3508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7A7DCF"/>
    <w:multiLevelType w:val="hybridMultilevel"/>
    <w:tmpl w:val="79426A02"/>
    <w:lvl w:ilvl="0" w:tplc="080A0001">
      <w:start w:val="1"/>
      <w:numFmt w:val="bullet"/>
      <w:lvlText w:val=""/>
      <w:lvlJc w:val="left"/>
      <w:pPr>
        <w:ind w:left="720" w:hanging="360"/>
      </w:pPr>
      <w:rPr>
        <w:rFonts w:ascii="Symbol" w:hAnsi="Symbo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8B32B0"/>
    <w:multiLevelType w:val="multilevel"/>
    <w:tmpl w:val="6A1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C5CA5"/>
    <w:multiLevelType w:val="hybridMultilevel"/>
    <w:tmpl w:val="D52C87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CB87B1F"/>
    <w:multiLevelType w:val="multilevel"/>
    <w:tmpl w:val="69EC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E4746"/>
    <w:multiLevelType w:val="hybridMultilevel"/>
    <w:tmpl w:val="3D1A8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346C9F"/>
    <w:multiLevelType w:val="hybridMultilevel"/>
    <w:tmpl w:val="0D0004A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51393F39"/>
    <w:multiLevelType w:val="hybridMultilevel"/>
    <w:tmpl w:val="CAC6CC6C"/>
    <w:lvl w:ilvl="0" w:tplc="165402EA">
      <w:start w:val="1"/>
      <w:numFmt w:val="lowerLetter"/>
      <w:lvlText w:val="%1)"/>
      <w:lvlJc w:val="left"/>
      <w:pPr>
        <w:ind w:left="1080" w:hanging="360"/>
      </w:pPr>
      <w:rPr>
        <w:rFonts w:hint="default"/>
        <w:sz w:val="24"/>
      </w:rPr>
    </w:lvl>
    <w:lvl w:ilvl="1" w:tplc="DFD215F8">
      <w:start w:val="1"/>
      <w:numFmt w:val="decimal"/>
      <w:lvlText w:val="%2."/>
      <w:lvlJc w:val="left"/>
      <w:pPr>
        <w:ind w:left="1800" w:hanging="36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C57E56"/>
    <w:multiLevelType w:val="hybridMultilevel"/>
    <w:tmpl w:val="E6BC76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8C42C2"/>
    <w:multiLevelType w:val="hybridMultilevel"/>
    <w:tmpl w:val="81121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466F2E"/>
    <w:multiLevelType w:val="hybridMultilevel"/>
    <w:tmpl w:val="F68AB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90826BC"/>
    <w:multiLevelType w:val="hybridMultilevel"/>
    <w:tmpl w:val="2842E4E4"/>
    <w:lvl w:ilvl="0" w:tplc="080A0015">
      <w:start w:val="1"/>
      <w:numFmt w:val="upperLetter"/>
      <w:lvlText w:val="%1."/>
      <w:lvlJc w:val="left"/>
      <w:pPr>
        <w:ind w:left="40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232C9B"/>
    <w:multiLevelType w:val="hybridMultilevel"/>
    <w:tmpl w:val="814EF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7E1F50"/>
    <w:multiLevelType w:val="hybridMultilevel"/>
    <w:tmpl w:val="3F1A4606"/>
    <w:lvl w:ilvl="0" w:tplc="A470E0E6">
      <w:start w:val="1"/>
      <w:numFmt w:val="decimal"/>
      <w:lvlText w:val="%1."/>
      <w:lvlJc w:val="left"/>
      <w:pPr>
        <w:ind w:left="720" w:hanging="360"/>
      </w:pPr>
      <w:rPr>
        <w:b w:val="0"/>
      </w:rPr>
    </w:lvl>
    <w:lvl w:ilvl="1" w:tplc="36EA192C">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C74AB1"/>
    <w:multiLevelType w:val="hybridMultilevel"/>
    <w:tmpl w:val="2EAABE8A"/>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50C8A0F2"/>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91663B"/>
    <w:multiLevelType w:val="hybridMultilevel"/>
    <w:tmpl w:val="45E4B0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1"/>
  </w:num>
  <w:num w:numId="3">
    <w:abstractNumId w:val="7"/>
  </w:num>
  <w:num w:numId="4">
    <w:abstractNumId w:val="29"/>
  </w:num>
  <w:num w:numId="5">
    <w:abstractNumId w:val="23"/>
  </w:num>
  <w:num w:numId="6">
    <w:abstractNumId w:val="32"/>
  </w:num>
  <w:num w:numId="7">
    <w:abstractNumId w:val="26"/>
  </w:num>
  <w:num w:numId="8">
    <w:abstractNumId w:val="17"/>
  </w:num>
  <w:num w:numId="9">
    <w:abstractNumId w:val="10"/>
  </w:num>
  <w:num w:numId="10">
    <w:abstractNumId w:val="22"/>
  </w:num>
  <w:num w:numId="11">
    <w:abstractNumId w:val="4"/>
  </w:num>
  <w:num w:numId="12">
    <w:abstractNumId w:val="19"/>
  </w:num>
  <w:num w:numId="13">
    <w:abstractNumId w:val="12"/>
  </w:num>
  <w:num w:numId="14">
    <w:abstractNumId w:val="21"/>
  </w:num>
  <w:num w:numId="15">
    <w:abstractNumId w:val="6"/>
  </w:num>
  <w:num w:numId="16">
    <w:abstractNumId w:val="8"/>
  </w:num>
  <w:num w:numId="17">
    <w:abstractNumId w:val="1"/>
  </w:num>
  <w:num w:numId="18">
    <w:abstractNumId w:val="37"/>
  </w:num>
  <w:num w:numId="19">
    <w:abstractNumId w:val="9"/>
  </w:num>
  <w:num w:numId="20">
    <w:abstractNumId w:val="0"/>
  </w:num>
  <w:num w:numId="21">
    <w:abstractNumId w:val="15"/>
  </w:num>
  <w:num w:numId="22">
    <w:abstractNumId w:val="34"/>
  </w:num>
  <w:num w:numId="23">
    <w:abstractNumId w:val="35"/>
  </w:num>
  <w:num w:numId="24">
    <w:abstractNumId w:val="16"/>
  </w:num>
  <w:num w:numId="25">
    <w:abstractNumId w:val="2"/>
  </w:num>
  <w:num w:numId="26">
    <w:abstractNumId w:val="31"/>
  </w:num>
  <w:num w:numId="27">
    <w:abstractNumId w:val="25"/>
  </w:num>
  <w:num w:numId="28">
    <w:abstractNumId w:val="3"/>
  </w:num>
  <w:num w:numId="29">
    <w:abstractNumId w:val="38"/>
  </w:num>
  <w:num w:numId="30">
    <w:abstractNumId w:val="28"/>
  </w:num>
  <w:num w:numId="31">
    <w:abstractNumId w:val="20"/>
  </w:num>
  <w:num w:numId="32">
    <w:abstractNumId w:val="30"/>
  </w:num>
  <w:num w:numId="33">
    <w:abstractNumId w:val="18"/>
  </w:num>
  <w:num w:numId="34">
    <w:abstractNumId w:val="33"/>
  </w:num>
  <w:num w:numId="35">
    <w:abstractNumId w:val="13"/>
  </w:num>
  <w:num w:numId="36">
    <w:abstractNumId w:val="5"/>
  </w:num>
  <w:num w:numId="37">
    <w:abstractNumId w:val="14"/>
  </w:num>
  <w:num w:numId="38">
    <w:abstractNumId w:val="24"/>
  </w:num>
  <w:num w:numId="3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35B"/>
    <w:rsid w:val="000218D7"/>
    <w:rsid w:val="0002264E"/>
    <w:rsid w:val="00022868"/>
    <w:rsid w:val="00022E10"/>
    <w:rsid w:val="00022EEF"/>
    <w:rsid w:val="000240A5"/>
    <w:rsid w:val="00024403"/>
    <w:rsid w:val="0002623B"/>
    <w:rsid w:val="0003063D"/>
    <w:rsid w:val="00031C89"/>
    <w:rsid w:val="00032493"/>
    <w:rsid w:val="00032FB1"/>
    <w:rsid w:val="00034AEC"/>
    <w:rsid w:val="00035959"/>
    <w:rsid w:val="00036AC3"/>
    <w:rsid w:val="000370C1"/>
    <w:rsid w:val="0003787D"/>
    <w:rsid w:val="00041206"/>
    <w:rsid w:val="0004133B"/>
    <w:rsid w:val="000415BB"/>
    <w:rsid w:val="00041C72"/>
    <w:rsid w:val="0004277D"/>
    <w:rsid w:val="00045BF1"/>
    <w:rsid w:val="00046211"/>
    <w:rsid w:val="000467C5"/>
    <w:rsid w:val="0004686A"/>
    <w:rsid w:val="000468E2"/>
    <w:rsid w:val="00046A5A"/>
    <w:rsid w:val="00050682"/>
    <w:rsid w:val="00050767"/>
    <w:rsid w:val="00050C57"/>
    <w:rsid w:val="00052007"/>
    <w:rsid w:val="000520C1"/>
    <w:rsid w:val="0005282A"/>
    <w:rsid w:val="000533EE"/>
    <w:rsid w:val="000536A4"/>
    <w:rsid w:val="000536C4"/>
    <w:rsid w:val="00054A7C"/>
    <w:rsid w:val="00055B29"/>
    <w:rsid w:val="00056A79"/>
    <w:rsid w:val="00060D9C"/>
    <w:rsid w:val="000616D2"/>
    <w:rsid w:val="00061822"/>
    <w:rsid w:val="00064750"/>
    <w:rsid w:val="00064822"/>
    <w:rsid w:val="00064B95"/>
    <w:rsid w:val="0007139C"/>
    <w:rsid w:val="000725E7"/>
    <w:rsid w:val="00072D85"/>
    <w:rsid w:val="00076F07"/>
    <w:rsid w:val="000800AC"/>
    <w:rsid w:val="00080AE2"/>
    <w:rsid w:val="00080FB9"/>
    <w:rsid w:val="000820A1"/>
    <w:rsid w:val="00082B75"/>
    <w:rsid w:val="00084133"/>
    <w:rsid w:val="00084FD5"/>
    <w:rsid w:val="0008542A"/>
    <w:rsid w:val="00085FE0"/>
    <w:rsid w:val="00087F83"/>
    <w:rsid w:val="00091EC6"/>
    <w:rsid w:val="000946B6"/>
    <w:rsid w:val="00094CAC"/>
    <w:rsid w:val="000957B1"/>
    <w:rsid w:val="0009723C"/>
    <w:rsid w:val="000A13A2"/>
    <w:rsid w:val="000A149C"/>
    <w:rsid w:val="000A1909"/>
    <w:rsid w:val="000A379E"/>
    <w:rsid w:val="000A38B3"/>
    <w:rsid w:val="000A5102"/>
    <w:rsid w:val="000A69FC"/>
    <w:rsid w:val="000A6A59"/>
    <w:rsid w:val="000A736A"/>
    <w:rsid w:val="000A748D"/>
    <w:rsid w:val="000A77ED"/>
    <w:rsid w:val="000B1010"/>
    <w:rsid w:val="000B13E2"/>
    <w:rsid w:val="000B48D4"/>
    <w:rsid w:val="000B574F"/>
    <w:rsid w:val="000B5D79"/>
    <w:rsid w:val="000C05FA"/>
    <w:rsid w:val="000C09CB"/>
    <w:rsid w:val="000C10B9"/>
    <w:rsid w:val="000C210B"/>
    <w:rsid w:val="000C4A8E"/>
    <w:rsid w:val="000C555C"/>
    <w:rsid w:val="000C5A04"/>
    <w:rsid w:val="000D020C"/>
    <w:rsid w:val="000D0C47"/>
    <w:rsid w:val="000D0CA8"/>
    <w:rsid w:val="000D17AB"/>
    <w:rsid w:val="000D466E"/>
    <w:rsid w:val="000D5248"/>
    <w:rsid w:val="000D5C91"/>
    <w:rsid w:val="000D5C96"/>
    <w:rsid w:val="000D5CC0"/>
    <w:rsid w:val="000D623A"/>
    <w:rsid w:val="000E2013"/>
    <w:rsid w:val="000E30F5"/>
    <w:rsid w:val="000E5A4F"/>
    <w:rsid w:val="000E6BDE"/>
    <w:rsid w:val="000E7B56"/>
    <w:rsid w:val="000F0F91"/>
    <w:rsid w:val="000F1EFE"/>
    <w:rsid w:val="000F2D38"/>
    <w:rsid w:val="000F483B"/>
    <w:rsid w:val="000F6621"/>
    <w:rsid w:val="000F760A"/>
    <w:rsid w:val="00100767"/>
    <w:rsid w:val="00100A1D"/>
    <w:rsid w:val="00102A64"/>
    <w:rsid w:val="00102ADC"/>
    <w:rsid w:val="00102B09"/>
    <w:rsid w:val="0010528C"/>
    <w:rsid w:val="001054A7"/>
    <w:rsid w:val="001064DB"/>
    <w:rsid w:val="0010722C"/>
    <w:rsid w:val="00110238"/>
    <w:rsid w:val="00110A12"/>
    <w:rsid w:val="00111788"/>
    <w:rsid w:val="00112711"/>
    <w:rsid w:val="0011274B"/>
    <w:rsid w:val="00112B02"/>
    <w:rsid w:val="0011338C"/>
    <w:rsid w:val="0011537F"/>
    <w:rsid w:val="001174EC"/>
    <w:rsid w:val="00117A22"/>
    <w:rsid w:val="00117E42"/>
    <w:rsid w:val="0012006D"/>
    <w:rsid w:val="00121E23"/>
    <w:rsid w:val="00121EBE"/>
    <w:rsid w:val="00122C7C"/>
    <w:rsid w:val="00122D83"/>
    <w:rsid w:val="001248A0"/>
    <w:rsid w:val="0012592B"/>
    <w:rsid w:val="0012670D"/>
    <w:rsid w:val="001267F8"/>
    <w:rsid w:val="00127D56"/>
    <w:rsid w:val="00130C63"/>
    <w:rsid w:val="001318D2"/>
    <w:rsid w:val="00131C72"/>
    <w:rsid w:val="00132306"/>
    <w:rsid w:val="00132899"/>
    <w:rsid w:val="0013327A"/>
    <w:rsid w:val="00133B79"/>
    <w:rsid w:val="0013492B"/>
    <w:rsid w:val="001358E8"/>
    <w:rsid w:val="00136014"/>
    <w:rsid w:val="001374A0"/>
    <w:rsid w:val="00140D44"/>
    <w:rsid w:val="001415F8"/>
    <w:rsid w:val="0014190B"/>
    <w:rsid w:val="00143222"/>
    <w:rsid w:val="00143783"/>
    <w:rsid w:val="00144239"/>
    <w:rsid w:val="00144537"/>
    <w:rsid w:val="00145FFA"/>
    <w:rsid w:val="00146524"/>
    <w:rsid w:val="00146A0A"/>
    <w:rsid w:val="00146E2E"/>
    <w:rsid w:val="00147864"/>
    <w:rsid w:val="00150FE1"/>
    <w:rsid w:val="00152EE8"/>
    <w:rsid w:val="0015438C"/>
    <w:rsid w:val="0015466E"/>
    <w:rsid w:val="001565C9"/>
    <w:rsid w:val="0015798B"/>
    <w:rsid w:val="00157C5A"/>
    <w:rsid w:val="00162712"/>
    <w:rsid w:val="00162A53"/>
    <w:rsid w:val="001632E2"/>
    <w:rsid w:val="00163D29"/>
    <w:rsid w:val="001648EE"/>
    <w:rsid w:val="00164B65"/>
    <w:rsid w:val="0016539F"/>
    <w:rsid w:val="00166794"/>
    <w:rsid w:val="00166E88"/>
    <w:rsid w:val="00167CCF"/>
    <w:rsid w:val="00170323"/>
    <w:rsid w:val="0017146D"/>
    <w:rsid w:val="001714F7"/>
    <w:rsid w:val="00172B01"/>
    <w:rsid w:val="00174F63"/>
    <w:rsid w:val="00176DE7"/>
    <w:rsid w:val="001775DF"/>
    <w:rsid w:val="00181AE2"/>
    <w:rsid w:val="00181DC0"/>
    <w:rsid w:val="001850D6"/>
    <w:rsid w:val="00186391"/>
    <w:rsid w:val="00186971"/>
    <w:rsid w:val="0018788D"/>
    <w:rsid w:val="001878A8"/>
    <w:rsid w:val="0019131B"/>
    <w:rsid w:val="001926EA"/>
    <w:rsid w:val="00192A1A"/>
    <w:rsid w:val="0019358B"/>
    <w:rsid w:val="0019484F"/>
    <w:rsid w:val="001964AF"/>
    <w:rsid w:val="00196F89"/>
    <w:rsid w:val="00197168"/>
    <w:rsid w:val="00197318"/>
    <w:rsid w:val="00197709"/>
    <w:rsid w:val="001979C5"/>
    <w:rsid w:val="00197AFA"/>
    <w:rsid w:val="00197B63"/>
    <w:rsid w:val="001A04D3"/>
    <w:rsid w:val="001A0524"/>
    <w:rsid w:val="001A138D"/>
    <w:rsid w:val="001A3C17"/>
    <w:rsid w:val="001A4753"/>
    <w:rsid w:val="001A4764"/>
    <w:rsid w:val="001A513D"/>
    <w:rsid w:val="001A5277"/>
    <w:rsid w:val="001B0EFF"/>
    <w:rsid w:val="001B26AA"/>
    <w:rsid w:val="001B3001"/>
    <w:rsid w:val="001B53A0"/>
    <w:rsid w:val="001B5F70"/>
    <w:rsid w:val="001C0C2E"/>
    <w:rsid w:val="001C13B1"/>
    <w:rsid w:val="001C1C2A"/>
    <w:rsid w:val="001C3F04"/>
    <w:rsid w:val="001C536E"/>
    <w:rsid w:val="001C572C"/>
    <w:rsid w:val="001C635C"/>
    <w:rsid w:val="001C67B0"/>
    <w:rsid w:val="001C79FA"/>
    <w:rsid w:val="001D2662"/>
    <w:rsid w:val="001D3EEA"/>
    <w:rsid w:val="001E0EE9"/>
    <w:rsid w:val="001E18B8"/>
    <w:rsid w:val="001E2813"/>
    <w:rsid w:val="001E69E2"/>
    <w:rsid w:val="001E72D7"/>
    <w:rsid w:val="001E7B9E"/>
    <w:rsid w:val="001E7EE1"/>
    <w:rsid w:val="001F0B43"/>
    <w:rsid w:val="001F2F13"/>
    <w:rsid w:val="001F33D2"/>
    <w:rsid w:val="001F3453"/>
    <w:rsid w:val="001F39CE"/>
    <w:rsid w:val="001F3B5D"/>
    <w:rsid w:val="001F4083"/>
    <w:rsid w:val="001F61FC"/>
    <w:rsid w:val="00200562"/>
    <w:rsid w:val="00202556"/>
    <w:rsid w:val="002029CB"/>
    <w:rsid w:val="002031F3"/>
    <w:rsid w:val="00204293"/>
    <w:rsid w:val="00204787"/>
    <w:rsid w:val="00204958"/>
    <w:rsid w:val="002077BE"/>
    <w:rsid w:val="0021022A"/>
    <w:rsid w:val="00210FED"/>
    <w:rsid w:val="00211AB6"/>
    <w:rsid w:val="00212171"/>
    <w:rsid w:val="00212683"/>
    <w:rsid w:val="002126C6"/>
    <w:rsid w:val="002128E9"/>
    <w:rsid w:val="00212D39"/>
    <w:rsid w:val="0021369F"/>
    <w:rsid w:val="002144D4"/>
    <w:rsid w:val="0021496E"/>
    <w:rsid w:val="00215985"/>
    <w:rsid w:val="00215F3E"/>
    <w:rsid w:val="00216355"/>
    <w:rsid w:val="0021700D"/>
    <w:rsid w:val="0021770C"/>
    <w:rsid w:val="002179AC"/>
    <w:rsid w:val="002210A4"/>
    <w:rsid w:val="002217BA"/>
    <w:rsid w:val="00222D9F"/>
    <w:rsid w:val="00225357"/>
    <w:rsid w:val="0022540B"/>
    <w:rsid w:val="00225CEA"/>
    <w:rsid w:val="00225D53"/>
    <w:rsid w:val="00225EA5"/>
    <w:rsid w:val="00226E61"/>
    <w:rsid w:val="002310A0"/>
    <w:rsid w:val="00231B40"/>
    <w:rsid w:val="002324E9"/>
    <w:rsid w:val="00232983"/>
    <w:rsid w:val="002345FF"/>
    <w:rsid w:val="00234D76"/>
    <w:rsid w:val="00235620"/>
    <w:rsid w:val="002366A2"/>
    <w:rsid w:val="00237428"/>
    <w:rsid w:val="0023784D"/>
    <w:rsid w:val="00237F61"/>
    <w:rsid w:val="002419CB"/>
    <w:rsid w:val="00241C95"/>
    <w:rsid w:val="00243AA0"/>
    <w:rsid w:val="00244FB1"/>
    <w:rsid w:val="0024535A"/>
    <w:rsid w:val="002466A2"/>
    <w:rsid w:val="0024739F"/>
    <w:rsid w:val="00250B2B"/>
    <w:rsid w:val="002519B8"/>
    <w:rsid w:val="002519CE"/>
    <w:rsid w:val="00252174"/>
    <w:rsid w:val="00260041"/>
    <w:rsid w:val="00260323"/>
    <w:rsid w:val="00261001"/>
    <w:rsid w:val="00261BB3"/>
    <w:rsid w:val="00261DA1"/>
    <w:rsid w:val="002651CA"/>
    <w:rsid w:val="002665BD"/>
    <w:rsid w:val="00267441"/>
    <w:rsid w:val="00267487"/>
    <w:rsid w:val="00267710"/>
    <w:rsid w:val="00267AC3"/>
    <w:rsid w:val="00271318"/>
    <w:rsid w:val="0027430D"/>
    <w:rsid w:val="0027468C"/>
    <w:rsid w:val="0027482D"/>
    <w:rsid w:val="00274BE9"/>
    <w:rsid w:val="0027645C"/>
    <w:rsid w:val="00277D3D"/>
    <w:rsid w:val="002802AC"/>
    <w:rsid w:val="00281389"/>
    <w:rsid w:val="0028429B"/>
    <w:rsid w:val="0028727E"/>
    <w:rsid w:val="002876BF"/>
    <w:rsid w:val="0029059C"/>
    <w:rsid w:val="00291520"/>
    <w:rsid w:val="002929DA"/>
    <w:rsid w:val="00292CBE"/>
    <w:rsid w:val="00293DE8"/>
    <w:rsid w:val="002A0C6D"/>
    <w:rsid w:val="002A13C4"/>
    <w:rsid w:val="002A1C44"/>
    <w:rsid w:val="002A48BE"/>
    <w:rsid w:val="002A65F6"/>
    <w:rsid w:val="002A6A1F"/>
    <w:rsid w:val="002A6CC3"/>
    <w:rsid w:val="002A7E83"/>
    <w:rsid w:val="002B07E8"/>
    <w:rsid w:val="002B085C"/>
    <w:rsid w:val="002B2A2E"/>
    <w:rsid w:val="002B3565"/>
    <w:rsid w:val="002B4B37"/>
    <w:rsid w:val="002B55D1"/>
    <w:rsid w:val="002B7DDA"/>
    <w:rsid w:val="002C125D"/>
    <w:rsid w:val="002C42B6"/>
    <w:rsid w:val="002C47ED"/>
    <w:rsid w:val="002C6CCC"/>
    <w:rsid w:val="002C7827"/>
    <w:rsid w:val="002C7942"/>
    <w:rsid w:val="002C7CC7"/>
    <w:rsid w:val="002D067B"/>
    <w:rsid w:val="002D0ECC"/>
    <w:rsid w:val="002D1360"/>
    <w:rsid w:val="002D141D"/>
    <w:rsid w:val="002D1A38"/>
    <w:rsid w:val="002D2284"/>
    <w:rsid w:val="002D25B8"/>
    <w:rsid w:val="002D28FF"/>
    <w:rsid w:val="002D2A33"/>
    <w:rsid w:val="002D3714"/>
    <w:rsid w:val="002D373C"/>
    <w:rsid w:val="002D5424"/>
    <w:rsid w:val="002D59A8"/>
    <w:rsid w:val="002D6F04"/>
    <w:rsid w:val="002E2E98"/>
    <w:rsid w:val="002E3C8D"/>
    <w:rsid w:val="002E5B3F"/>
    <w:rsid w:val="002E74CE"/>
    <w:rsid w:val="002E7D78"/>
    <w:rsid w:val="002F0536"/>
    <w:rsid w:val="002F14DE"/>
    <w:rsid w:val="002F3672"/>
    <w:rsid w:val="002F3693"/>
    <w:rsid w:val="002F397F"/>
    <w:rsid w:val="002F5BD8"/>
    <w:rsid w:val="002F6123"/>
    <w:rsid w:val="002F6F9C"/>
    <w:rsid w:val="002F7E3E"/>
    <w:rsid w:val="0030063F"/>
    <w:rsid w:val="00300E89"/>
    <w:rsid w:val="00300FA7"/>
    <w:rsid w:val="0030150B"/>
    <w:rsid w:val="0030255D"/>
    <w:rsid w:val="00302998"/>
    <w:rsid w:val="003035FF"/>
    <w:rsid w:val="00303717"/>
    <w:rsid w:val="00305279"/>
    <w:rsid w:val="003071F9"/>
    <w:rsid w:val="00307227"/>
    <w:rsid w:val="00307A03"/>
    <w:rsid w:val="00307E34"/>
    <w:rsid w:val="0031056C"/>
    <w:rsid w:val="003105D0"/>
    <w:rsid w:val="00310962"/>
    <w:rsid w:val="003116A6"/>
    <w:rsid w:val="003118CB"/>
    <w:rsid w:val="003122CE"/>
    <w:rsid w:val="00314295"/>
    <w:rsid w:val="00314AE4"/>
    <w:rsid w:val="00315002"/>
    <w:rsid w:val="00316FED"/>
    <w:rsid w:val="00317266"/>
    <w:rsid w:val="00317CE0"/>
    <w:rsid w:val="00320D05"/>
    <w:rsid w:val="00321AA3"/>
    <w:rsid w:val="00321CF1"/>
    <w:rsid w:val="00322C0C"/>
    <w:rsid w:val="00323478"/>
    <w:rsid w:val="00323895"/>
    <w:rsid w:val="00325234"/>
    <w:rsid w:val="00326714"/>
    <w:rsid w:val="003306A9"/>
    <w:rsid w:val="003306E2"/>
    <w:rsid w:val="00330C9F"/>
    <w:rsid w:val="00330E0C"/>
    <w:rsid w:val="003311D6"/>
    <w:rsid w:val="00331A87"/>
    <w:rsid w:val="003326D1"/>
    <w:rsid w:val="00332D1F"/>
    <w:rsid w:val="003339B2"/>
    <w:rsid w:val="00333BE8"/>
    <w:rsid w:val="0033477F"/>
    <w:rsid w:val="00334B20"/>
    <w:rsid w:val="00335541"/>
    <w:rsid w:val="0033557D"/>
    <w:rsid w:val="00337364"/>
    <w:rsid w:val="0034052A"/>
    <w:rsid w:val="003411ED"/>
    <w:rsid w:val="00341748"/>
    <w:rsid w:val="00343022"/>
    <w:rsid w:val="00343990"/>
    <w:rsid w:val="00343B0D"/>
    <w:rsid w:val="003441A6"/>
    <w:rsid w:val="00344DD0"/>
    <w:rsid w:val="003455B8"/>
    <w:rsid w:val="00345D0F"/>
    <w:rsid w:val="003472B3"/>
    <w:rsid w:val="00350E15"/>
    <w:rsid w:val="00351895"/>
    <w:rsid w:val="003528EB"/>
    <w:rsid w:val="003532D0"/>
    <w:rsid w:val="00357064"/>
    <w:rsid w:val="003577BB"/>
    <w:rsid w:val="0036054B"/>
    <w:rsid w:val="0036073F"/>
    <w:rsid w:val="00360A7E"/>
    <w:rsid w:val="00362F9C"/>
    <w:rsid w:val="00362FE6"/>
    <w:rsid w:val="003645D3"/>
    <w:rsid w:val="00364627"/>
    <w:rsid w:val="00365E82"/>
    <w:rsid w:val="00365F34"/>
    <w:rsid w:val="00370D40"/>
    <w:rsid w:val="003713DA"/>
    <w:rsid w:val="003718D7"/>
    <w:rsid w:val="003721B2"/>
    <w:rsid w:val="00373441"/>
    <w:rsid w:val="0037475B"/>
    <w:rsid w:val="00375C69"/>
    <w:rsid w:val="003773A4"/>
    <w:rsid w:val="00377556"/>
    <w:rsid w:val="00377667"/>
    <w:rsid w:val="003819B3"/>
    <w:rsid w:val="003830A0"/>
    <w:rsid w:val="0038315E"/>
    <w:rsid w:val="00383318"/>
    <w:rsid w:val="0038394F"/>
    <w:rsid w:val="003848C2"/>
    <w:rsid w:val="00387B0E"/>
    <w:rsid w:val="00387DC9"/>
    <w:rsid w:val="00393B71"/>
    <w:rsid w:val="00395CF2"/>
    <w:rsid w:val="00395D7D"/>
    <w:rsid w:val="00396732"/>
    <w:rsid w:val="00396885"/>
    <w:rsid w:val="00397F52"/>
    <w:rsid w:val="003A00C8"/>
    <w:rsid w:val="003A11ED"/>
    <w:rsid w:val="003A1261"/>
    <w:rsid w:val="003A23D8"/>
    <w:rsid w:val="003A2508"/>
    <w:rsid w:val="003A320E"/>
    <w:rsid w:val="003A3B6F"/>
    <w:rsid w:val="003A3E6E"/>
    <w:rsid w:val="003A46C7"/>
    <w:rsid w:val="003A4A94"/>
    <w:rsid w:val="003A60AD"/>
    <w:rsid w:val="003A6A5A"/>
    <w:rsid w:val="003A6BAD"/>
    <w:rsid w:val="003A75F1"/>
    <w:rsid w:val="003B1589"/>
    <w:rsid w:val="003B200A"/>
    <w:rsid w:val="003B52C9"/>
    <w:rsid w:val="003B54D5"/>
    <w:rsid w:val="003B55AD"/>
    <w:rsid w:val="003B59CC"/>
    <w:rsid w:val="003B5E27"/>
    <w:rsid w:val="003B6D26"/>
    <w:rsid w:val="003B7A7B"/>
    <w:rsid w:val="003C0117"/>
    <w:rsid w:val="003C0E06"/>
    <w:rsid w:val="003C2FC2"/>
    <w:rsid w:val="003C665B"/>
    <w:rsid w:val="003C7282"/>
    <w:rsid w:val="003D1343"/>
    <w:rsid w:val="003D1971"/>
    <w:rsid w:val="003D210D"/>
    <w:rsid w:val="003D251E"/>
    <w:rsid w:val="003D2BDA"/>
    <w:rsid w:val="003D4544"/>
    <w:rsid w:val="003D46D0"/>
    <w:rsid w:val="003D5EE4"/>
    <w:rsid w:val="003D7850"/>
    <w:rsid w:val="003E0B0F"/>
    <w:rsid w:val="003E167A"/>
    <w:rsid w:val="003E1DF9"/>
    <w:rsid w:val="003E2043"/>
    <w:rsid w:val="003E37FA"/>
    <w:rsid w:val="003E3BCD"/>
    <w:rsid w:val="003E3DB3"/>
    <w:rsid w:val="003E4742"/>
    <w:rsid w:val="003E562F"/>
    <w:rsid w:val="003E64F3"/>
    <w:rsid w:val="003E6C90"/>
    <w:rsid w:val="003E720E"/>
    <w:rsid w:val="003F1143"/>
    <w:rsid w:val="003F11BF"/>
    <w:rsid w:val="003F15DB"/>
    <w:rsid w:val="003F2702"/>
    <w:rsid w:val="003F380A"/>
    <w:rsid w:val="003F3908"/>
    <w:rsid w:val="003F4B66"/>
    <w:rsid w:val="003F6762"/>
    <w:rsid w:val="003F70CA"/>
    <w:rsid w:val="00401147"/>
    <w:rsid w:val="00401963"/>
    <w:rsid w:val="0040278D"/>
    <w:rsid w:val="00402AAD"/>
    <w:rsid w:val="00402AB0"/>
    <w:rsid w:val="00402BF1"/>
    <w:rsid w:val="00402C25"/>
    <w:rsid w:val="0040489F"/>
    <w:rsid w:val="00410B83"/>
    <w:rsid w:val="00410CA2"/>
    <w:rsid w:val="00411936"/>
    <w:rsid w:val="004119DC"/>
    <w:rsid w:val="0041620D"/>
    <w:rsid w:val="00416BDB"/>
    <w:rsid w:val="0041703D"/>
    <w:rsid w:val="00417E0F"/>
    <w:rsid w:val="004205DB"/>
    <w:rsid w:val="00420646"/>
    <w:rsid w:val="0042068A"/>
    <w:rsid w:val="004211BA"/>
    <w:rsid w:val="00421799"/>
    <w:rsid w:val="00422367"/>
    <w:rsid w:val="004229D4"/>
    <w:rsid w:val="00424901"/>
    <w:rsid w:val="00425956"/>
    <w:rsid w:val="00426D7C"/>
    <w:rsid w:val="00432621"/>
    <w:rsid w:val="00432B72"/>
    <w:rsid w:val="00433016"/>
    <w:rsid w:val="00433C27"/>
    <w:rsid w:val="004342F1"/>
    <w:rsid w:val="00434710"/>
    <w:rsid w:val="00434EB9"/>
    <w:rsid w:val="00435C67"/>
    <w:rsid w:val="00441468"/>
    <w:rsid w:val="0044162C"/>
    <w:rsid w:val="00441E3B"/>
    <w:rsid w:val="00444435"/>
    <w:rsid w:val="00444F82"/>
    <w:rsid w:val="00445FBB"/>
    <w:rsid w:val="00446A9D"/>
    <w:rsid w:val="004502A6"/>
    <w:rsid w:val="00450A5F"/>
    <w:rsid w:val="00450AA0"/>
    <w:rsid w:val="00451514"/>
    <w:rsid w:val="00451CED"/>
    <w:rsid w:val="00451DA9"/>
    <w:rsid w:val="0045300D"/>
    <w:rsid w:val="00454C45"/>
    <w:rsid w:val="004554F7"/>
    <w:rsid w:val="004564AD"/>
    <w:rsid w:val="004567D6"/>
    <w:rsid w:val="00456D61"/>
    <w:rsid w:val="00456F66"/>
    <w:rsid w:val="00457B29"/>
    <w:rsid w:val="00460E8A"/>
    <w:rsid w:val="00461B98"/>
    <w:rsid w:val="00463315"/>
    <w:rsid w:val="00464131"/>
    <w:rsid w:val="004655C4"/>
    <w:rsid w:val="0046566E"/>
    <w:rsid w:val="00466B5A"/>
    <w:rsid w:val="00466C21"/>
    <w:rsid w:val="0046701A"/>
    <w:rsid w:val="00467EB5"/>
    <w:rsid w:val="0047025A"/>
    <w:rsid w:val="0047344D"/>
    <w:rsid w:val="00473793"/>
    <w:rsid w:val="00473924"/>
    <w:rsid w:val="004739E8"/>
    <w:rsid w:val="00473D11"/>
    <w:rsid w:val="00476DFF"/>
    <w:rsid w:val="00477411"/>
    <w:rsid w:val="00480D8E"/>
    <w:rsid w:val="00481A7B"/>
    <w:rsid w:val="00481D42"/>
    <w:rsid w:val="0048344A"/>
    <w:rsid w:val="00483DB3"/>
    <w:rsid w:val="0048517E"/>
    <w:rsid w:val="00485348"/>
    <w:rsid w:val="00485C71"/>
    <w:rsid w:val="00486806"/>
    <w:rsid w:val="00486EDD"/>
    <w:rsid w:val="004908CE"/>
    <w:rsid w:val="00491A61"/>
    <w:rsid w:val="00491C96"/>
    <w:rsid w:val="004936B3"/>
    <w:rsid w:val="00493CB9"/>
    <w:rsid w:val="004945E4"/>
    <w:rsid w:val="004945E8"/>
    <w:rsid w:val="00494DFB"/>
    <w:rsid w:val="00496359"/>
    <w:rsid w:val="00496650"/>
    <w:rsid w:val="0049695F"/>
    <w:rsid w:val="00497031"/>
    <w:rsid w:val="00497E8C"/>
    <w:rsid w:val="00497F63"/>
    <w:rsid w:val="004A00DC"/>
    <w:rsid w:val="004A01E7"/>
    <w:rsid w:val="004A14C2"/>
    <w:rsid w:val="004A2BF5"/>
    <w:rsid w:val="004A5B12"/>
    <w:rsid w:val="004A6B0A"/>
    <w:rsid w:val="004A6B1B"/>
    <w:rsid w:val="004A7D0F"/>
    <w:rsid w:val="004B1D5D"/>
    <w:rsid w:val="004B293C"/>
    <w:rsid w:val="004B2AEB"/>
    <w:rsid w:val="004B31A6"/>
    <w:rsid w:val="004B3B1A"/>
    <w:rsid w:val="004B4562"/>
    <w:rsid w:val="004B57A3"/>
    <w:rsid w:val="004B5AC8"/>
    <w:rsid w:val="004B607D"/>
    <w:rsid w:val="004B6F5C"/>
    <w:rsid w:val="004B7B21"/>
    <w:rsid w:val="004C3FBD"/>
    <w:rsid w:val="004C412C"/>
    <w:rsid w:val="004C4A44"/>
    <w:rsid w:val="004C51CE"/>
    <w:rsid w:val="004C6780"/>
    <w:rsid w:val="004C6EFC"/>
    <w:rsid w:val="004C75EE"/>
    <w:rsid w:val="004C78C3"/>
    <w:rsid w:val="004D00B3"/>
    <w:rsid w:val="004D11B8"/>
    <w:rsid w:val="004D1287"/>
    <w:rsid w:val="004D1332"/>
    <w:rsid w:val="004D215D"/>
    <w:rsid w:val="004D257A"/>
    <w:rsid w:val="004D3026"/>
    <w:rsid w:val="004D4DAD"/>
    <w:rsid w:val="004D5BF4"/>
    <w:rsid w:val="004D5E35"/>
    <w:rsid w:val="004D60AB"/>
    <w:rsid w:val="004E1166"/>
    <w:rsid w:val="004E1461"/>
    <w:rsid w:val="004E17C2"/>
    <w:rsid w:val="004E1BAF"/>
    <w:rsid w:val="004E2185"/>
    <w:rsid w:val="004E3E76"/>
    <w:rsid w:val="004E3E79"/>
    <w:rsid w:val="004E49CF"/>
    <w:rsid w:val="004E5115"/>
    <w:rsid w:val="004E51D7"/>
    <w:rsid w:val="004E6834"/>
    <w:rsid w:val="004E7AF3"/>
    <w:rsid w:val="004F44C7"/>
    <w:rsid w:val="004F489F"/>
    <w:rsid w:val="004F4915"/>
    <w:rsid w:val="004F5987"/>
    <w:rsid w:val="004F6261"/>
    <w:rsid w:val="004F65D2"/>
    <w:rsid w:val="004F766F"/>
    <w:rsid w:val="004F7944"/>
    <w:rsid w:val="004F7BF5"/>
    <w:rsid w:val="005019F7"/>
    <w:rsid w:val="00501BB6"/>
    <w:rsid w:val="005037B4"/>
    <w:rsid w:val="00504B5E"/>
    <w:rsid w:val="00505B93"/>
    <w:rsid w:val="00505CFF"/>
    <w:rsid w:val="0051069C"/>
    <w:rsid w:val="005114D1"/>
    <w:rsid w:val="00511BD2"/>
    <w:rsid w:val="00512F22"/>
    <w:rsid w:val="00513165"/>
    <w:rsid w:val="005133B1"/>
    <w:rsid w:val="00514404"/>
    <w:rsid w:val="005147B2"/>
    <w:rsid w:val="00515872"/>
    <w:rsid w:val="005162D1"/>
    <w:rsid w:val="005167B1"/>
    <w:rsid w:val="00520B44"/>
    <w:rsid w:val="0052151F"/>
    <w:rsid w:val="005215EE"/>
    <w:rsid w:val="00522396"/>
    <w:rsid w:val="00522BDB"/>
    <w:rsid w:val="00524712"/>
    <w:rsid w:val="00524CC5"/>
    <w:rsid w:val="005255F2"/>
    <w:rsid w:val="00525B47"/>
    <w:rsid w:val="00525F9D"/>
    <w:rsid w:val="00526172"/>
    <w:rsid w:val="00526369"/>
    <w:rsid w:val="005263C4"/>
    <w:rsid w:val="00526E75"/>
    <w:rsid w:val="005273EF"/>
    <w:rsid w:val="00530E3B"/>
    <w:rsid w:val="005311FA"/>
    <w:rsid w:val="00532551"/>
    <w:rsid w:val="005334B0"/>
    <w:rsid w:val="00534953"/>
    <w:rsid w:val="00542B3A"/>
    <w:rsid w:val="00544EC9"/>
    <w:rsid w:val="00545E6A"/>
    <w:rsid w:val="00551714"/>
    <w:rsid w:val="005520BF"/>
    <w:rsid w:val="005527B6"/>
    <w:rsid w:val="00554431"/>
    <w:rsid w:val="00556814"/>
    <w:rsid w:val="00557D6A"/>
    <w:rsid w:val="00563BDC"/>
    <w:rsid w:val="00563FE5"/>
    <w:rsid w:val="00564721"/>
    <w:rsid w:val="0056598A"/>
    <w:rsid w:val="005660F0"/>
    <w:rsid w:val="0056692A"/>
    <w:rsid w:val="00566997"/>
    <w:rsid w:val="00566F85"/>
    <w:rsid w:val="00567154"/>
    <w:rsid w:val="00570139"/>
    <w:rsid w:val="00570A2E"/>
    <w:rsid w:val="005727AB"/>
    <w:rsid w:val="00572B55"/>
    <w:rsid w:val="00573665"/>
    <w:rsid w:val="0057438B"/>
    <w:rsid w:val="00574B70"/>
    <w:rsid w:val="00575BB2"/>
    <w:rsid w:val="00577B42"/>
    <w:rsid w:val="00580FC0"/>
    <w:rsid w:val="0058110F"/>
    <w:rsid w:val="00581C0F"/>
    <w:rsid w:val="00581D99"/>
    <w:rsid w:val="00582919"/>
    <w:rsid w:val="0058547C"/>
    <w:rsid w:val="00585902"/>
    <w:rsid w:val="00585A8F"/>
    <w:rsid w:val="00586760"/>
    <w:rsid w:val="00587366"/>
    <w:rsid w:val="005876AF"/>
    <w:rsid w:val="00590BB3"/>
    <w:rsid w:val="00592B9F"/>
    <w:rsid w:val="00594258"/>
    <w:rsid w:val="00595511"/>
    <w:rsid w:val="00597A82"/>
    <w:rsid w:val="005A0F1D"/>
    <w:rsid w:val="005A113A"/>
    <w:rsid w:val="005A2A65"/>
    <w:rsid w:val="005A350D"/>
    <w:rsid w:val="005A3513"/>
    <w:rsid w:val="005A3BD7"/>
    <w:rsid w:val="005A51E1"/>
    <w:rsid w:val="005A60BC"/>
    <w:rsid w:val="005A625E"/>
    <w:rsid w:val="005A7720"/>
    <w:rsid w:val="005A7C7B"/>
    <w:rsid w:val="005B0ABA"/>
    <w:rsid w:val="005B4711"/>
    <w:rsid w:val="005B4F63"/>
    <w:rsid w:val="005B5C5D"/>
    <w:rsid w:val="005B7C5D"/>
    <w:rsid w:val="005C02E9"/>
    <w:rsid w:val="005C1A74"/>
    <w:rsid w:val="005C1BFB"/>
    <w:rsid w:val="005C1D14"/>
    <w:rsid w:val="005C22B5"/>
    <w:rsid w:val="005C2C8B"/>
    <w:rsid w:val="005C3294"/>
    <w:rsid w:val="005C4072"/>
    <w:rsid w:val="005C4817"/>
    <w:rsid w:val="005C540C"/>
    <w:rsid w:val="005C54EF"/>
    <w:rsid w:val="005C637A"/>
    <w:rsid w:val="005C6F55"/>
    <w:rsid w:val="005C7FE0"/>
    <w:rsid w:val="005D0083"/>
    <w:rsid w:val="005D00C9"/>
    <w:rsid w:val="005D08AC"/>
    <w:rsid w:val="005D115F"/>
    <w:rsid w:val="005D2757"/>
    <w:rsid w:val="005D27DD"/>
    <w:rsid w:val="005D3493"/>
    <w:rsid w:val="005D3845"/>
    <w:rsid w:val="005D3D76"/>
    <w:rsid w:val="005D524A"/>
    <w:rsid w:val="005D5658"/>
    <w:rsid w:val="005D6604"/>
    <w:rsid w:val="005D665B"/>
    <w:rsid w:val="005E00EF"/>
    <w:rsid w:val="005E066A"/>
    <w:rsid w:val="005E079B"/>
    <w:rsid w:val="005E29F2"/>
    <w:rsid w:val="005E338F"/>
    <w:rsid w:val="005E4710"/>
    <w:rsid w:val="005E4B46"/>
    <w:rsid w:val="005E6F79"/>
    <w:rsid w:val="005F0812"/>
    <w:rsid w:val="005F0D39"/>
    <w:rsid w:val="005F34C9"/>
    <w:rsid w:val="005F37F3"/>
    <w:rsid w:val="005F4118"/>
    <w:rsid w:val="005F440C"/>
    <w:rsid w:val="005F4746"/>
    <w:rsid w:val="005F5EB5"/>
    <w:rsid w:val="005F62B2"/>
    <w:rsid w:val="005F715E"/>
    <w:rsid w:val="005F7A58"/>
    <w:rsid w:val="006014A5"/>
    <w:rsid w:val="00601BAE"/>
    <w:rsid w:val="00601F5E"/>
    <w:rsid w:val="0060204C"/>
    <w:rsid w:val="006027AA"/>
    <w:rsid w:val="00604626"/>
    <w:rsid w:val="00604AC3"/>
    <w:rsid w:val="0060655B"/>
    <w:rsid w:val="00606FE5"/>
    <w:rsid w:val="006071D8"/>
    <w:rsid w:val="0060753C"/>
    <w:rsid w:val="006116DE"/>
    <w:rsid w:val="00611FB6"/>
    <w:rsid w:val="0061287F"/>
    <w:rsid w:val="00612CB2"/>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A28"/>
    <w:rsid w:val="00633171"/>
    <w:rsid w:val="00636CC5"/>
    <w:rsid w:val="00637311"/>
    <w:rsid w:val="006402EE"/>
    <w:rsid w:val="006412FD"/>
    <w:rsid w:val="00641AB0"/>
    <w:rsid w:val="00642B18"/>
    <w:rsid w:val="006460B5"/>
    <w:rsid w:val="00646A08"/>
    <w:rsid w:val="0065001C"/>
    <w:rsid w:val="006508C1"/>
    <w:rsid w:val="00651B1B"/>
    <w:rsid w:val="00656B81"/>
    <w:rsid w:val="00657974"/>
    <w:rsid w:val="0066068C"/>
    <w:rsid w:val="00660B03"/>
    <w:rsid w:val="00661C3C"/>
    <w:rsid w:val="006624DB"/>
    <w:rsid w:val="00662A48"/>
    <w:rsid w:val="00662C69"/>
    <w:rsid w:val="006638FD"/>
    <w:rsid w:val="00664A70"/>
    <w:rsid w:val="00664F7B"/>
    <w:rsid w:val="00667011"/>
    <w:rsid w:val="006711DB"/>
    <w:rsid w:val="006751CA"/>
    <w:rsid w:val="00675AC5"/>
    <w:rsid w:val="006770E9"/>
    <w:rsid w:val="00677556"/>
    <w:rsid w:val="00680CE6"/>
    <w:rsid w:val="0068178C"/>
    <w:rsid w:val="0068393A"/>
    <w:rsid w:val="00685D21"/>
    <w:rsid w:val="006860A1"/>
    <w:rsid w:val="00686CD7"/>
    <w:rsid w:val="006870BD"/>
    <w:rsid w:val="00692B64"/>
    <w:rsid w:val="00693427"/>
    <w:rsid w:val="00693EF3"/>
    <w:rsid w:val="00694CAC"/>
    <w:rsid w:val="00696990"/>
    <w:rsid w:val="006969CA"/>
    <w:rsid w:val="00696EF8"/>
    <w:rsid w:val="006A1EE9"/>
    <w:rsid w:val="006A1FD4"/>
    <w:rsid w:val="006A2B11"/>
    <w:rsid w:val="006A430D"/>
    <w:rsid w:val="006A5558"/>
    <w:rsid w:val="006A56DE"/>
    <w:rsid w:val="006A628C"/>
    <w:rsid w:val="006A6F3A"/>
    <w:rsid w:val="006A7D36"/>
    <w:rsid w:val="006B0198"/>
    <w:rsid w:val="006B0978"/>
    <w:rsid w:val="006B12E8"/>
    <w:rsid w:val="006B290F"/>
    <w:rsid w:val="006B2D92"/>
    <w:rsid w:val="006B2FD1"/>
    <w:rsid w:val="006B30A8"/>
    <w:rsid w:val="006B52EC"/>
    <w:rsid w:val="006B76FD"/>
    <w:rsid w:val="006C078E"/>
    <w:rsid w:val="006C2A0E"/>
    <w:rsid w:val="006C34A4"/>
    <w:rsid w:val="006C49B4"/>
    <w:rsid w:val="006C50C2"/>
    <w:rsid w:val="006C563A"/>
    <w:rsid w:val="006C6868"/>
    <w:rsid w:val="006C7573"/>
    <w:rsid w:val="006C7A33"/>
    <w:rsid w:val="006C7BFE"/>
    <w:rsid w:val="006D158E"/>
    <w:rsid w:val="006D223D"/>
    <w:rsid w:val="006D27EF"/>
    <w:rsid w:val="006D45A3"/>
    <w:rsid w:val="006D473F"/>
    <w:rsid w:val="006D4B87"/>
    <w:rsid w:val="006D52D1"/>
    <w:rsid w:val="006E1056"/>
    <w:rsid w:val="006E21D4"/>
    <w:rsid w:val="006E27CA"/>
    <w:rsid w:val="006E3C24"/>
    <w:rsid w:val="006E4010"/>
    <w:rsid w:val="006E694E"/>
    <w:rsid w:val="006E76F7"/>
    <w:rsid w:val="006F07F8"/>
    <w:rsid w:val="006F1CC5"/>
    <w:rsid w:val="006F24D3"/>
    <w:rsid w:val="006F27F3"/>
    <w:rsid w:val="006F2894"/>
    <w:rsid w:val="006F2AE2"/>
    <w:rsid w:val="006F2C12"/>
    <w:rsid w:val="006F2F92"/>
    <w:rsid w:val="00700173"/>
    <w:rsid w:val="007025D1"/>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59F"/>
    <w:rsid w:val="00715525"/>
    <w:rsid w:val="007179E1"/>
    <w:rsid w:val="00717B59"/>
    <w:rsid w:val="007202CC"/>
    <w:rsid w:val="007207BB"/>
    <w:rsid w:val="00720926"/>
    <w:rsid w:val="00721767"/>
    <w:rsid w:val="00721F66"/>
    <w:rsid w:val="00722530"/>
    <w:rsid w:val="00723247"/>
    <w:rsid w:val="007237BF"/>
    <w:rsid w:val="0072483C"/>
    <w:rsid w:val="00725151"/>
    <w:rsid w:val="00725463"/>
    <w:rsid w:val="007301D7"/>
    <w:rsid w:val="00730D94"/>
    <w:rsid w:val="00731C85"/>
    <w:rsid w:val="00732469"/>
    <w:rsid w:val="00732EA5"/>
    <w:rsid w:val="007335A2"/>
    <w:rsid w:val="0073540B"/>
    <w:rsid w:val="00735965"/>
    <w:rsid w:val="00736B9E"/>
    <w:rsid w:val="00736D69"/>
    <w:rsid w:val="00737B4C"/>
    <w:rsid w:val="00740719"/>
    <w:rsid w:val="007408CD"/>
    <w:rsid w:val="00740A75"/>
    <w:rsid w:val="007422EF"/>
    <w:rsid w:val="00742974"/>
    <w:rsid w:val="00744FE0"/>
    <w:rsid w:val="0074727C"/>
    <w:rsid w:val="00747727"/>
    <w:rsid w:val="007479C2"/>
    <w:rsid w:val="00750A80"/>
    <w:rsid w:val="0075151E"/>
    <w:rsid w:val="0075265E"/>
    <w:rsid w:val="00752C5E"/>
    <w:rsid w:val="007538CF"/>
    <w:rsid w:val="00753D43"/>
    <w:rsid w:val="00753E8F"/>
    <w:rsid w:val="0075440D"/>
    <w:rsid w:val="00755DFC"/>
    <w:rsid w:val="0075650E"/>
    <w:rsid w:val="00756F43"/>
    <w:rsid w:val="00757995"/>
    <w:rsid w:val="0076072C"/>
    <w:rsid w:val="00760F2C"/>
    <w:rsid w:val="00765686"/>
    <w:rsid w:val="00766A89"/>
    <w:rsid w:val="007671BB"/>
    <w:rsid w:val="007674CB"/>
    <w:rsid w:val="00767703"/>
    <w:rsid w:val="00771FED"/>
    <w:rsid w:val="00772095"/>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804"/>
    <w:rsid w:val="007908A0"/>
    <w:rsid w:val="007914E4"/>
    <w:rsid w:val="007918F9"/>
    <w:rsid w:val="007940E8"/>
    <w:rsid w:val="00795745"/>
    <w:rsid w:val="007957BF"/>
    <w:rsid w:val="00797148"/>
    <w:rsid w:val="007A1118"/>
    <w:rsid w:val="007A1303"/>
    <w:rsid w:val="007A6016"/>
    <w:rsid w:val="007A6979"/>
    <w:rsid w:val="007A77F5"/>
    <w:rsid w:val="007A7B06"/>
    <w:rsid w:val="007B0020"/>
    <w:rsid w:val="007B0864"/>
    <w:rsid w:val="007B173E"/>
    <w:rsid w:val="007B2228"/>
    <w:rsid w:val="007B30F3"/>
    <w:rsid w:val="007B3846"/>
    <w:rsid w:val="007B3C8F"/>
    <w:rsid w:val="007C0013"/>
    <w:rsid w:val="007C23C4"/>
    <w:rsid w:val="007C272E"/>
    <w:rsid w:val="007C37D2"/>
    <w:rsid w:val="007C393A"/>
    <w:rsid w:val="007C3B22"/>
    <w:rsid w:val="007C6C5A"/>
    <w:rsid w:val="007D2A1A"/>
    <w:rsid w:val="007D2E5F"/>
    <w:rsid w:val="007D4DF3"/>
    <w:rsid w:val="007D572F"/>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724"/>
    <w:rsid w:val="007F1FB3"/>
    <w:rsid w:val="007F283E"/>
    <w:rsid w:val="007F3166"/>
    <w:rsid w:val="007F3B89"/>
    <w:rsid w:val="007F413E"/>
    <w:rsid w:val="007F42D7"/>
    <w:rsid w:val="007F4BCC"/>
    <w:rsid w:val="007F7690"/>
    <w:rsid w:val="00800647"/>
    <w:rsid w:val="008006A4"/>
    <w:rsid w:val="00801802"/>
    <w:rsid w:val="00806236"/>
    <w:rsid w:val="0080776C"/>
    <w:rsid w:val="00807C99"/>
    <w:rsid w:val="00807FF3"/>
    <w:rsid w:val="0081045B"/>
    <w:rsid w:val="0081173D"/>
    <w:rsid w:val="00814548"/>
    <w:rsid w:val="008164E8"/>
    <w:rsid w:val="008167F5"/>
    <w:rsid w:val="00816819"/>
    <w:rsid w:val="008200A3"/>
    <w:rsid w:val="0082054B"/>
    <w:rsid w:val="00822C7A"/>
    <w:rsid w:val="008231DD"/>
    <w:rsid w:val="008231F8"/>
    <w:rsid w:val="0082412D"/>
    <w:rsid w:val="008251B8"/>
    <w:rsid w:val="00825EAD"/>
    <w:rsid w:val="0082653B"/>
    <w:rsid w:val="0082700E"/>
    <w:rsid w:val="00827015"/>
    <w:rsid w:val="00830431"/>
    <w:rsid w:val="0083049F"/>
    <w:rsid w:val="00830EF8"/>
    <w:rsid w:val="008314DC"/>
    <w:rsid w:val="008334FD"/>
    <w:rsid w:val="00837056"/>
    <w:rsid w:val="00837EFE"/>
    <w:rsid w:val="00840559"/>
    <w:rsid w:val="00840DFB"/>
    <w:rsid w:val="008424CA"/>
    <w:rsid w:val="00843238"/>
    <w:rsid w:val="00843FEB"/>
    <w:rsid w:val="008440D7"/>
    <w:rsid w:val="008442D9"/>
    <w:rsid w:val="008467A4"/>
    <w:rsid w:val="00846EF6"/>
    <w:rsid w:val="008473FA"/>
    <w:rsid w:val="00847AE4"/>
    <w:rsid w:val="008505AC"/>
    <w:rsid w:val="008523BA"/>
    <w:rsid w:val="00852BB9"/>
    <w:rsid w:val="008560F4"/>
    <w:rsid w:val="0085624E"/>
    <w:rsid w:val="0085625E"/>
    <w:rsid w:val="00856E44"/>
    <w:rsid w:val="00857422"/>
    <w:rsid w:val="008601A5"/>
    <w:rsid w:val="00862B5A"/>
    <w:rsid w:val="00862DB1"/>
    <w:rsid w:val="00864433"/>
    <w:rsid w:val="00864715"/>
    <w:rsid w:val="00864B22"/>
    <w:rsid w:val="00866DE8"/>
    <w:rsid w:val="00866F1B"/>
    <w:rsid w:val="00867D0D"/>
    <w:rsid w:val="00870C2F"/>
    <w:rsid w:val="00870D08"/>
    <w:rsid w:val="0087111F"/>
    <w:rsid w:val="00872355"/>
    <w:rsid w:val="00872A7B"/>
    <w:rsid w:val="00875167"/>
    <w:rsid w:val="00877472"/>
    <w:rsid w:val="00880095"/>
    <w:rsid w:val="00880236"/>
    <w:rsid w:val="00880BA5"/>
    <w:rsid w:val="00883450"/>
    <w:rsid w:val="008835C6"/>
    <w:rsid w:val="00884511"/>
    <w:rsid w:val="00887B93"/>
    <w:rsid w:val="00892281"/>
    <w:rsid w:val="00892282"/>
    <w:rsid w:val="008929DD"/>
    <w:rsid w:val="0089358F"/>
    <w:rsid w:val="00894303"/>
    <w:rsid w:val="00895D34"/>
    <w:rsid w:val="00896EE5"/>
    <w:rsid w:val="008A0E02"/>
    <w:rsid w:val="008A4B68"/>
    <w:rsid w:val="008A5473"/>
    <w:rsid w:val="008A74C2"/>
    <w:rsid w:val="008A79BE"/>
    <w:rsid w:val="008B012D"/>
    <w:rsid w:val="008B3B06"/>
    <w:rsid w:val="008B6DE0"/>
    <w:rsid w:val="008C2184"/>
    <w:rsid w:val="008C2B3C"/>
    <w:rsid w:val="008C41A7"/>
    <w:rsid w:val="008C46F3"/>
    <w:rsid w:val="008C48EB"/>
    <w:rsid w:val="008C52BE"/>
    <w:rsid w:val="008C57F7"/>
    <w:rsid w:val="008C61EB"/>
    <w:rsid w:val="008C67D3"/>
    <w:rsid w:val="008C6F4D"/>
    <w:rsid w:val="008C7D00"/>
    <w:rsid w:val="008D02A3"/>
    <w:rsid w:val="008D0531"/>
    <w:rsid w:val="008D220E"/>
    <w:rsid w:val="008D3591"/>
    <w:rsid w:val="008D3CB5"/>
    <w:rsid w:val="008D422F"/>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6458"/>
    <w:rsid w:val="008F7479"/>
    <w:rsid w:val="00903058"/>
    <w:rsid w:val="00903242"/>
    <w:rsid w:val="009061D3"/>
    <w:rsid w:val="009062C0"/>
    <w:rsid w:val="009071FE"/>
    <w:rsid w:val="0091079B"/>
    <w:rsid w:val="0091154D"/>
    <w:rsid w:val="0091369F"/>
    <w:rsid w:val="009145A9"/>
    <w:rsid w:val="00915245"/>
    <w:rsid w:val="00915778"/>
    <w:rsid w:val="00915C84"/>
    <w:rsid w:val="009164D0"/>
    <w:rsid w:val="009164DD"/>
    <w:rsid w:val="00917B05"/>
    <w:rsid w:val="009204FF"/>
    <w:rsid w:val="00920F93"/>
    <w:rsid w:val="0092262C"/>
    <w:rsid w:val="00924CEA"/>
    <w:rsid w:val="009256FF"/>
    <w:rsid w:val="00925ED1"/>
    <w:rsid w:val="00925F38"/>
    <w:rsid w:val="00931026"/>
    <w:rsid w:val="009316E9"/>
    <w:rsid w:val="009337EC"/>
    <w:rsid w:val="00933835"/>
    <w:rsid w:val="00934F4D"/>
    <w:rsid w:val="00935B80"/>
    <w:rsid w:val="0093734D"/>
    <w:rsid w:val="00937767"/>
    <w:rsid w:val="00940F1B"/>
    <w:rsid w:val="00941637"/>
    <w:rsid w:val="009416A5"/>
    <w:rsid w:val="00941B55"/>
    <w:rsid w:val="00943598"/>
    <w:rsid w:val="00943C67"/>
    <w:rsid w:val="00943E93"/>
    <w:rsid w:val="00944729"/>
    <w:rsid w:val="00944AF9"/>
    <w:rsid w:val="00944E99"/>
    <w:rsid w:val="0094676C"/>
    <w:rsid w:val="00946F09"/>
    <w:rsid w:val="00947C76"/>
    <w:rsid w:val="00950D1D"/>
    <w:rsid w:val="00951E3A"/>
    <w:rsid w:val="00953CDB"/>
    <w:rsid w:val="0095592C"/>
    <w:rsid w:val="009560D1"/>
    <w:rsid w:val="009563A5"/>
    <w:rsid w:val="009603D4"/>
    <w:rsid w:val="009606E6"/>
    <w:rsid w:val="00962180"/>
    <w:rsid w:val="00962254"/>
    <w:rsid w:val="00962626"/>
    <w:rsid w:val="00962E79"/>
    <w:rsid w:val="00962F40"/>
    <w:rsid w:val="00962F74"/>
    <w:rsid w:val="0096330E"/>
    <w:rsid w:val="00964322"/>
    <w:rsid w:val="009650B1"/>
    <w:rsid w:val="0096735F"/>
    <w:rsid w:val="00967CE6"/>
    <w:rsid w:val="00970865"/>
    <w:rsid w:val="0097117E"/>
    <w:rsid w:val="00971509"/>
    <w:rsid w:val="00971C7F"/>
    <w:rsid w:val="00971DDF"/>
    <w:rsid w:val="0097236F"/>
    <w:rsid w:val="00972668"/>
    <w:rsid w:val="009727B4"/>
    <w:rsid w:val="0097394F"/>
    <w:rsid w:val="00975AA1"/>
    <w:rsid w:val="009805D0"/>
    <w:rsid w:val="0098098A"/>
    <w:rsid w:val="00981A0B"/>
    <w:rsid w:val="009824EC"/>
    <w:rsid w:val="00985DA6"/>
    <w:rsid w:val="00991076"/>
    <w:rsid w:val="009924D5"/>
    <w:rsid w:val="0099409F"/>
    <w:rsid w:val="0099482D"/>
    <w:rsid w:val="00995311"/>
    <w:rsid w:val="00996972"/>
    <w:rsid w:val="0099752D"/>
    <w:rsid w:val="009A11F0"/>
    <w:rsid w:val="009A1E1D"/>
    <w:rsid w:val="009A5191"/>
    <w:rsid w:val="009A6008"/>
    <w:rsid w:val="009A624F"/>
    <w:rsid w:val="009A6CF3"/>
    <w:rsid w:val="009A7C0D"/>
    <w:rsid w:val="009A7F6A"/>
    <w:rsid w:val="009B0A52"/>
    <w:rsid w:val="009B0F5C"/>
    <w:rsid w:val="009B11D6"/>
    <w:rsid w:val="009B174E"/>
    <w:rsid w:val="009B3636"/>
    <w:rsid w:val="009B3E53"/>
    <w:rsid w:val="009B4043"/>
    <w:rsid w:val="009B4864"/>
    <w:rsid w:val="009B63CB"/>
    <w:rsid w:val="009B6F16"/>
    <w:rsid w:val="009B6F43"/>
    <w:rsid w:val="009C113B"/>
    <w:rsid w:val="009C5718"/>
    <w:rsid w:val="009C573B"/>
    <w:rsid w:val="009C6062"/>
    <w:rsid w:val="009C661B"/>
    <w:rsid w:val="009C69B3"/>
    <w:rsid w:val="009C77B3"/>
    <w:rsid w:val="009D12E0"/>
    <w:rsid w:val="009D4727"/>
    <w:rsid w:val="009D4D4F"/>
    <w:rsid w:val="009D61D9"/>
    <w:rsid w:val="009E011D"/>
    <w:rsid w:val="009E1584"/>
    <w:rsid w:val="009E4942"/>
    <w:rsid w:val="009E5D70"/>
    <w:rsid w:val="009F0300"/>
    <w:rsid w:val="009F124C"/>
    <w:rsid w:val="009F1480"/>
    <w:rsid w:val="009F1F30"/>
    <w:rsid w:val="009F263F"/>
    <w:rsid w:val="009F50DE"/>
    <w:rsid w:val="009F5506"/>
    <w:rsid w:val="009F65DD"/>
    <w:rsid w:val="009F6F6A"/>
    <w:rsid w:val="009F7B5A"/>
    <w:rsid w:val="009F7BB0"/>
    <w:rsid w:val="00A00BCF"/>
    <w:rsid w:val="00A02044"/>
    <w:rsid w:val="00A02593"/>
    <w:rsid w:val="00A02659"/>
    <w:rsid w:val="00A03005"/>
    <w:rsid w:val="00A050C0"/>
    <w:rsid w:val="00A0510D"/>
    <w:rsid w:val="00A05DE8"/>
    <w:rsid w:val="00A07D84"/>
    <w:rsid w:val="00A11773"/>
    <w:rsid w:val="00A13811"/>
    <w:rsid w:val="00A14C0A"/>
    <w:rsid w:val="00A14F46"/>
    <w:rsid w:val="00A16B83"/>
    <w:rsid w:val="00A215D6"/>
    <w:rsid w:val="00A218E5"/>
    <w:rsid w:val="00A219DA"/>
    <w:rsid w:val="00A22284"/>
    <w:rsid w:val="00A235D0"/>
    <w:rsid w:val="00A23B93"/>
    <w:rsid w:val="00A2445C"/>
    <w:rsid w:val="00A270BA"/>
    <w:rsid w:val="00A27382"/>
    <w:rsid w:val="00A274FA"/>
    <w:rsid w:val="00A305AB"/>
    <w:rsid w:val="00A31FB2"/>
    <w:rsid w:val="00A325D3"/>
    <w:rsid w:val="00A3276A"/>
    <w:rsid w:val="00A3443E"/>
    <w:rsid w:val="00A349D2"/>
    <w:rsid w:val="00A3543C"/>
    <w:rsid w:val="00A35DAF"/>
    <w:rsid w:val="00A41E4A"/>
    <w:rsid w:val="00A42506"/>
    <w:rsid w:val="00A42BC6"/>
    <w:rsid w:val="00A4327F"/>
    <w:rsid w:val="00A43392"/>
    <w:rsid w:val="00A4405C"/>
    <w:rsid w:val="00A442C4"/>
    <w:rsid w:val="00A45C94"/>
    <w:rsid w:val="00A45CFF"/>
    <w:rsid w:val="00A462D5"/>
    <w:rsid w:val="00A50234"/>
    <w:rsid w:val="00A50953"/>
    <w:rsid w:val="00A51747"/>
    <w:rsid w:val="00A518CE"/>
    <w:rsid w:val="00A537A8"/>
    <w:rsid w:val="00A543CF"/>
    <w:rsid w:val="00A54DB9"/>
    <w:rsid w:val="00A558E6"/>
    <w:rsid w:val="00A562D0"/>
    <w:rsid w:val="00A572BC"/>
    <w:rsid w:val="00A575AA"/>
    <w:rsid w:val="00A5798D"/>
    <w:rsid w:val="00A57F5F"/>
    <w:rsid w:val="00A60016"/>
    <w:rsid w:val="00A60F1F"/>
    <w:rsid w:val="00A60FB9"/>
    <w:rsid w:val="00A61E11"/>
    <w:rsid w:val="00A62575"/>
    <w:rsid w:val="00A62A60"/>
    <w:rsid w:val="00A63B88"/>
    <w:rsid w:val="00A6564B"/>
    <w:rsid w:val="00A70CF3"/>
    <w:rsid w:val="00A70FEA"/>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80550"/>
    <w:rsid w:val="00A81509"/>
    <w:rsid w:val="00A82724"/>
    <w:rsid w:val="00A85A3A"/>
    <w:rsid w:val="00A86004"/>
    <w:rsid w:val="00A8620F"/>
    <w:rsid w:val="00A8769A"/>
    <w:rsid w:val="00A87F72"/>
    <w:rsid w:val="00A90030"/>
    <w:rsid w:val="00A9005D"/>
    <w:rsid w:val="00A90873"/>
    <w:rsid w:val="00A90C0A"/>
    <w:rsid w:val="00A91D16"/>
    <w:rsid w:val="00A92889"/>
    <w:rsid w:val="00A92D7D"/>
    <w:rsid w:val="00A92FC9"/>
    <w:rsid w:val="00A941F5"/>
    <w:rsid w:val="00A94982"/>
    <w:rsid w:val="00A9576E"/>
    <w:rsid w:val="00A97EE2"/>
    <w:rsid w:val="00AA0660"/>
    <w:rsid w:val="00AA0C1B"/>
    <w:rsid w:val="00AA13C2"/>
    <w:rsid w:val="00AA218B"/>
    <w:rsid w:val="00AA22A7"/>
    <w:rsid w:val="00AA2A0A"/>
    <w:rsid w:val="00AA41CF"/>
    <w:rsid w:val="00AA590E"/>
    <w:rsid w:val="00AA6228"/>
    <w:rsid w:val="00AA69A4"/>
    <w:rsid w:val="00AA736D"/>
    <w:rsid w:val="00AB1761"/>
    <w:rsid w:val="00AB1FB9"/>
    <w:rsid w:val="00AB258C"/>
    <w:rsid w:val="00AB274F"/>
    <w:rsid w:val="00AB4969"/>
    <w:rsid w:val="00AB5092"/>
    <w:rsid w:val="00AB6BE3"/>
    <w:rsid w:val="00AB737E"/>
    <w:rsid w:val="00AC10C7"/>
    <w:rsid w:val="00AC13B7"/>
    <w:rsid w:val="00AC1518"/>
    <w:rsid w:val="00AC3F60"/>
    <w:rsid w:val="00AC4137"/>
    <w:rsid w:val="00AC4933"/>
    <w:rsid w:val="00AC5D8C"/>
    <w:rsid w:val="00AC61A6"/>
    <w:rsid w:val="00AC6585"/>
    <w:rsid w:val="00AC6747"/>
    <w:rsid w:val="00AC7118"/>
    <w:rsid w:val="00AC7A1D"/>
    <w:rsid w:val="00AD070E"/>
    <w:rsid w:val="00AD0B3C"/>
    <w:rsid w:val="00AD0E08"/>
    <w:rsid w:val="00AD1BA6"/>
    <w:rsid w:val="00AD51A1"/>
    <w:rsid w:val="00AD59D3"/>
    <w:rsid w:val="00AD623D"/>
    <w:rsid w:val="00AD7076"/>
    <w:rsid w:val="00AD712F"/>
    <w:rsid w:val="00AE28FE"/>
    <w:rsid w:val="00AE46D7"/>
    <w:rsid w:val="00AE5AE9"/>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9ED"/>
    <w:rsid w:val="00B00E7A"/>
    <w:rsid w:val="00B016F7"/>
    <w:rsid w:val="00B02514"/>
    <w:rsid w:val="00B030C5"/>
    <w:rsid w:val="00B03B3A"/>
    <w:rsid w:val="00B055B9"/>
    <w:rsid w:val="00B10987"/>
    <w:rsid w:val="00B124B4"/>
    <w:rsid w:val="00B13D85"/>
    <w:rsid w:val="00B14CBB"/>
    <w:rsid w:val="00B14D80"/>
    <w:rsid w:val="00B14E74"/>
    <w:rsid w:val="00B16108"/>
    <w:rsid w:val="00B1764D"/>
    <w:rsid w:val="00B1786A"/>
    <w:rsid w:val="00B206D8"/>
    <w:rsid w:val="00B2133E"/>
    <w:rsid w:val="00B23A7C"/>
    <w:rsid w:val="00B23CBF"/>
    <w:rsid w:val="00B2441C"/>
    <w:rsid w:val="00B25407"/>
    <w:rsid w:val="00B262EB"/>
    <w:rsid w:val="00B263B2"/>
    <w:rsid w:val="00B27684"/>
    <w:rsid w:val="00B27805"/>
    <w:rsid w:val="00B30A40"/>
    <w:rsid w:val="00B312C7"/>
    <w:rsid w:val="00B314D6"/>
    <w:rsid w:val="00B315EE"/>
    <w:rsid w:val="00B31CFC"/>
    <w:rsid w:val="00B31E3B"/>
    <w:rsid w:val="00B33884"/>
    <w:rsid w:val="00B34A5E"/>
    <w:rsid w:val="00B35C18"/>
    <w:rsid w:val="00B37007"/>
    <w:rsid w:val="00B379A0"/>
    <w:rsid w:val="00B37D77"/>
    <w:rsid w:val="00B4182C"/>
    <w:rsid w:val="00B41B33"/>
    <w:rsid w:val="00B42CA6"/>
    <w:rsid w:val="00B44755"/>
    <w:rsid w:val="00B45356"/>
    <w:rsid w:val="00B453A8"/>
    <w:rsid w:val="00B4563D"/>
    <w:rsid w:val="00B477D1"/>
    <w:rsid w:val="00B51FEE"/>
    <w:rsid w:val="00B54A5F"/>
    <w:rsid w:val="00B54D52"/>
    <w:rsid w:val="00B60E95"/>
    <w:rsid w:val="00B62B87"/>
    <w:rsid w:val="00B63502"/>
    <w:rsid w:val="00B644C2"/>
    <w:rsid w:val="00B64D8A"/>
    <w:rsid w:val="00B64EF9"/>
    <w:rsid w:val="00B6585A"/>
    <w:rsid w:val="00B678B4"/>
    <w:rsid w:val="00B70791"/>
    <w:rsid w:val="00B72FED"/>
    <w:rsid w:val="00B73838"/>
    <w:rsid w:val="00B75548"/>
    <w:rsid w:val="00B77623"/>
    <w:rsid w:val="00B81371"/>
    <w:rsid w:val="00B8193E"/>
    <w:rsid w:val="00B8335E"/>
    <w:rsid w:val="00B83900"/>
    <w:rsid w:val="00B84C90"/>
    <w:rsid w:val="00B84FED"/>
    <w:rsid w:val="00B8601B"/>
    <w:rsid w:val="00B86C2C"/>
    <w:rsid w:val="00B86D4B"/>
    <w:rsid w:val="00B86E90"/>
    <w:rsid w:val="00B91835"/>
    <w:rsid w:val="00B91FA8"/>
    <w:rsid w:val="00B91FAB"/>
    <w:rsid w:val="00B924C9"/>
    <w:rsid w:val="00B92825"/>
    <w:rsid w:val="00B941D0"/>
    <w:rsid w:val="00B95CD2"/>
    <w:rsid w:val="00B95D84"/>
    <w:rsid w:val="00B96097"/>
    <w:rsid w:val="00B96464"/>
    <w:rsid w:val="00B96A20"/>
    <w:rsid w:val="00B96A5B"/>
    <w:rsid w:val="00B96DBE"/>
    <w:rsid w:val="00B974B4"/>
    <w:rsid w:val="00BA0169"/>
    <w:rsid w:val="00BA0821"/>
    <w:rsid w:val="00BA0AD4"/>
    <w:rsid w:val="00BA10F4"/>
    <w:rsid w:val="00BA2172"/>
    <w:rsid w:val="00BA22E6"/>
    <w:rsid w:val="00BA34F9"/>
    <w:rsid w:val="00BA3F66"/>
    <w:rsid w:val="00BA4A54"/>
    <w:rsid w:val="00BA56A8"/>
    <w:rsid w:val="00BA61BB"/>
    <w:rsid w:val="00BA62CB"/>
    <w:rsid w:val="00BA75C1"/>
    <w:rsid w:val="00BB0C33"/>
    <w:rsid w:val="00BB2B24"/>
    <w:rsid w:val="00BB30F0"/>
    <w:rsid w:val="00BB3156"/>
    <w:rsid w:val="00BB3E82"/>
    <w:rsid w:val="00BB56F5"/>
    <w:rsid w:val="00BB6662"/>
    <w:rsid w:val="00BB68DC"/>
    <w:rsid w:val="00BC09E5"/>
    <w:rsid w:val="00BC0DA6"/>
    <w:rsid w:val="00BC25C5"/>
    <w:rsid w:val="00BC2AAB"/>
    <w:rsid w:val="00BC3150"/>
    <w:rsid w:val="00BC4E4B"/>
    <w:rsid w:val="00BC5BA0"/>
    <w:rsid w:val="00BC69B7"/>
    <w:rsid w:val="00BC755B"/>
    <w:rsid w:val="00BD08B2"/>
    <w:rsid w:val="00BD1B67"/>
    <w:rsid w:val="00BD2C4F"/>
    <w:rsid w:val="00BD37EE"/>
    <w:rsid w:val="00BD3BA2"/>
    <w:rsid w:val="00BD5FC4"/>
    <w:rsid w:val="00BE00FA"/>
    <w:rsid w:val="00BE0B1A"/>
    <w:rsid w:val="00BE0C95"/>
    <w:rsid w:val="00BE1152"/>
    <w:rsid w:val="00BE15C4"/>
    <w:rsid w:val="00BE203D"/>
    <w:rsid w:val="00BE2685"/>
    <w:rsid w:val="00BE328E"/>
    <w:rsid w:val="00BE38BC"/>
    <w:rsid w:val="00BE430D"/>
    <w:rsid w:val="00BE7363"/>
    <w:rsid w:val="00BF01CB"/>
    <w:rsid w:val="00BF0848"/>
    <w:rsid w:val="00BF140F"/>
    <w:rsid w:val="00BF2E2C"/>
    <w:rsid w:val="00BF310D"/>
    <w:rsid w:val="00BF5B19"/>
    <w:rsid w:val="00BF5B55"/>
    <w:rsid w:val="00BF6D83"/>
    <w:rsid w:val="00C020B9"/>
    <w:rsid w:val="00C0217D"/>
    <w:rsid w:val="00C023F8"/>
    <w:rsid w:val="00C02746"/>
    <w:rsid w:val="00C02AAB"/>
    <w:rsid w:val="00C03887"/>
    <w:rsid w:val="00C0515E"/>
    <w:rsid w:val="00C05C75"/>
    <w:rsid w:val="00C06DE1"/>
    <w:rsid w:val="00C10372"/>
    <w:rsid w:val="00C126E3"/>
    <w:rsid w:val="00C12D36"/>
    <w:rsid w:val="00C1370F"/>
    <w:rsid w:val="00C13B9F"/>
    <w:rsid w:val="00C14542"/>
    <w:rsid w:val="00C15336"/>
    <w:rsid w:val="00C16AA8"/>
    <w:rsid w:val="00C16BBA"/>
    <w:rsid w:val="00C201C1"/>
    <w:rsid w:val="00C20722"/>
    <w:rsid w:val="00C21141"/>
    <w:rsid w:val="00C2139F"/>
    <w:rsid w:val="00C22F9F"/>
    <w:rsid w:val="00C23941"/>
    <w:rsid w:val="00C24339"/>
    <w:rsid w:val="00C26954"/>
    <w:rsid w:val="00C271AA"/>
    <w:rsid w:val="00C27CBC"/>
    <w:rsid w:val="00C3089B"/>
    <w:rsid w:val="00C3112A"/>
    <w:rsid w:val="00C31C9D"/>
    <w:rsid w:val="00C31CF1"/>
    <w:rsid w:val="00C35103"/>
    <w:rsid w:val="00C35A39"/>
    <w:rsid w:val="00C40C91"/>
    <w:rsid w:val="00C43B2C"/>
    <w:rsid w:val="00C45BF0"/>
    <w:rsid w:val="00C45FA0"/>
    <w:rsid w:val="00C46026"/>
    <w:rsid w:val="00C46471"/>
    <w:rsid w:val="00C50D78"/>
    <w:rsid w:val="00C5394F"/>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6E83"/>
    <w:rsid w:val="00C67920"/>
    <w:rsid w:val="00C71E96"/>
    <w:rsid w:val="00C733E9"/>
    <w:rsid w:val="00C7378A"/>
    <w:rsid w:val="00C73C25"/>
    <w:rsid w:val="00C73FAF"/>
    <w:rsid w:val="00C74F56"/>
    <w:rsid w:val="00C76080"/>
    <w:rsid w:val="00C76908"/>
    <w:rsid w:val="00C776E5"/>
    <w:rsid w:val="00C80991"/>
    <w:rsid w:val="00C81097"/>
    <w:rsid w:val="00C82422"/>
    <w:rsid w:val="00C83A91"/>
    <w:rsid w:val="00C86964"/>
    <w:rsid w:val="00C90BE5"/>
    <w:rsid w:val="00C90C75"/>
    <w:rsid w:val="00C910AC"/>
    <w:rsid w:val="00C9357D"/>
    <w:rsid w:val="00C9486B"/>
    <w:rsid w:val="00C9545D"/>
    <w:rsid w:val="00C978B2"/>
    <w:rsid w:val="00C97DF2"/>
    <w:rsid w:val="00CA063C"/>
    <w:rsid w:val="00CA06D5"/>
    <w:rsid w:val="00CA18ED"/>
    <w:rsid w:val="00CA2180"/>
    <w:rsid w:val="00CA2D3F"/>
    <w:rsid w:val="00CA414B"/>
    <w:rsid w:val="00CA5074"/>
    <w:rsid w:val="00CA5A42"/>
    <w:rsid w:val="00CA5B37"/>
    <w:rsid w:val="00CA6AD4"/>
    <w:rsid w:val="00CB00F7"/>
    <w:rsid w:val="00CB0367"/>
    <w:rsid w:val="00CB10EB"/>
    <w:rsid w:val="00CB1A83"/>
    <w:rsid w:val="00CB4AB4"/>
    <w:rsid w:val="00CB4C1C"/>
    <w:rsid w:val="00CB55FC"/>
    <w:rsid w:val="00CB6AAB"/>
    <w:rsid w:val="00CC0815"/>
    <w:rsid w:val="00CC0EA9"/>
    <w:rsid w:val="00CC360E"/>
    <w:rsid w:val="00CC3656"/>
    <w:rsid w:val="00CC41A7"/>
    <w:rsid w:val="00CC50C5"/>
    <w:rsid w:val="00CC5686"/>
    <w:rsid w:val="00CC5FB0"/>
    <w:rsid w:val="00CC6748"/>
    <w:rsid w:val="00CC75C5"/>
    <w:rsid w:val="00CD10E5"/>
    <w:rsid w:val="00CD15F0"/>
    <w:rsid w:val="00CD1D4E"/>
    <w:rsid w:val="00CD3360"/>
    <w:rsid w:val="00CD39B5"/>
    <w:rsid w:val="00CD4082"/>
    <w:rsid w:val="00CD5B84"/>
    <w:rsid w:val="00CD641E"/>
    <w:rsid w:val="00CD76D4"/>
    <w:rsid w:val="00CD7893"/>
    <w:rsid w:val="00CD79C0"/>
    <w:rsid w:val="00CD7DDD"/>
    <w:rsid w:val="00CE270B"/>
    <w:rsid w:val="00CE3ACB"/>
    <w:rsid w:val="00CE57DE"/>
    <w:rsid w:val="00CE6FAE"/>
    <w:rsid w:val="00CE7E6A"/>
    <w:rsid w:val="00CF1291"/>
    <w:rsid w:val="00CF1ADD"/>
    <w:rsid w:val="00CF1F77"/>
    <w:rsid w:val="00CF26CB"/>
    <w:rsid w:val="00CF377E"/>
    <w:rsid w:val="00CF6781"/>
    <w:rsid w:val="00CF6D7A"/>
    <w:rsid w:val="00D0063D"/>
    <w:rsid w:val="00D02A31"/>
    <w:rsid w:val="00D0365A"/>
    <w:rsid w:val="00D03FEC"/>
    <w:rsid w:val="00D054ED"/>
    <w:rsid w:val="00D062B8"/>
    <w:rsid w:val="00D0686D"/>
    <w:rsid w:val="00D06C36"/>
    <w:rsid w:val="00D10089"/>
    <w:rsid w:val="00D11B56"/>
    <w:rsid w:val="00D122F9"/>
    <w:rsid w:val="00D12A22"/>
    <w:rsid w:val="00D13690"/>
    <w:rsid w:val="00D143D7"/>
    <w:rsid w:val="00D15505"/>
    <w:rsid w:val="00D1644D"/>
    <w:rsid w:val="00D16490"/>
    <w:rsid w:val="00D16EEC"/>
    <w:rsid w:val="00D1727F"/>
    <w:rsid w:val="00D2152D"/>
    <w:rsid w:val="00D23509"/>
    <w:rsid w:val="00D24E56"/>
    <w:rsid w:val="00D25359"/>
    <w:rsid w:val="00D26A4E"/>
    <w:rsid w:val="00D270E2"/>
    <w:rsid w:val="00D2734A"/>
    <w:rsid w:val="00D273F8"/>
    <w:rsid w:val="00D30738"/>
    <w:rsid w:val="00D32A2E"/>
    <w:rsid w:val="00D341E6"/>
    <w:rsid w:val="00D3451C"/>
    <w:rsid w:val="00D35713"/>
    <w:rsid w:val="00D3572E"/>
    <w:rsid w:val="00D35986"/>
    <w:rsid w:val="00D36631"/>
    <w:rsid w:val="00D3789A"/>
    <w:rsid w:val="00D41E2D"/>
    <w:rsid w:val="00D42323"/>
    <w:rsid w:val="00D4338A"/>
    <w:rsid w:val="00D43AAD"/>
    <w:rsid w:val="00D451D1"/>
    <w:rsid w:val="00D45B8C"/>
    <w:rsid w:val="00D4793C"/>
    <w:rsid w:val="00D50842"/>
    <w:rsid w:val="00D50C5A"/>
    <w:rsid w:val="00D5273B"/>
    <w:rsid w:val="00D53A58"/>
    <w:rsid w:val="00D53DA0"/>
    <w:rsid w:val="00D547D2"/>
    <w:rsid w:val="00D5594A"/>
    <w:rsid w:val="00D573A8"/>
    <w:rsid w:val="00D57969"/>
    <w:rsid w:val="00D57990"/>
    <w:rsid w:val="00D60281"/>
    <w:rsid w:val="00D608A1"/>
    <w:rsid w:val="00D60E1C"/>
    <w:rsid w:val="00D6131A"/>
    <w:rsid w:val="00D624E8"/>
    <w:rsid w:val="00D64223"/>
    <w:rsid w:val="00D65068"/>
    <w:rsid w:val="00D67455"/>
    <w:rsid w:val="00D678E8"/>
    <w:rsid w:val="00D7234D"/>
    <w:rsid w:val="00D732AE"/>
    <w:rsid w:val="00D74CC9"/>
    <w:rsid w:val="00D751F4"/>
    <w:rsid w:val="00D755D6"/>
    <w:rsid w:val="00D76A91"/>
    <w:rsid w:val="00D809C7"/>
    <w:rsid w:val="00D8144C"/>
    <w:rsid w:val="00D8246A"/>
    <w:rsid w:val="00D830A4"/>
    <w:rsid w:val="00D83C17"/>
    <w:rsid w:val="00D84643"/>
    <w:rsid w:val="00D847AA"/>
    <w:rsid w:val="00D85016"/>
    <w:rsid w:val="00D85885"/>
    <w:rsid w:val="00D87652"/>
    <w:rsid w:val="00D9132D"/>
    <w:rsid w:val="00D9298F"/>
    <w:rsid w:val="00D92AAF"/>
    <w:rsid w:val="00D954C6"/>
    <w:rsid w:val="00D9554E"/>
    <w:rsid w:val="00D96DB8"/>
    <w:rsid w:val="00D97019"/>
    <w:rsid w:val="00DA00B7"/>
    <w:rsid w:val="00DA2BD5"/>
    <w:rsid w:val="00DA2F08"/>
    <w:rsid w:val="00DA3F70"/>
    <w:rsid w:val="00DA4776"/>
    <w:rsid w:val="00DA5697"/>
    <w:rsid w:val="00DA70CC"/>
    <w:rsid w:val="00DA7126"/>
    <w:rsid w:val="00DB1CE9"/>
    <w:rsid w:val="00DB372E"/>
    <w:rsid w:val="00DB39BF"/>
    <w:rsid w:val="00DB4BEF"/>
    <w:rsid w:val="00DB4E32"/>
    <w:rsid w:val="00DB7EEC"/>
    <w:rsid w:val="00DC0C55"/>
    <w:rsid w:val="00DC0C9A"/>
    <w:rsid w:val="00DC1000"/>
    <w:rsid w:val="00DC121D"/>
    <w:rsid w:val="00DC2347"/>
    <w:rsid w:val="00DC34B2"/>
    <w:rsid w:val="00DC38AC"/>
    <w:rsid w:val="00DC4246"/>
    <w:rsid w:val="00DC4FE1"/>
    <w:rsid w:val="00DC6AEA"/>
    <w:rsid w:val="00DC77CE"/>
    <w:rsid w:val="00DD03D3"/>
    <w:rsid w:val="00DD16BF"/>
    <w:rsid w:val="00DD2C2C"/>
    <w:rsid w:val="00DD45C1"/>
    <w:rsid w:val="00DD5EC6"/>
    <w:rsid w:val="00DD6E22"/>
    <w:rsid w:val="00DE00D7"/>
    <w:rsid w:val="00DE015A"/>
    <w:rsid w:val="00DE156E"/>
    <w:rsid w:val="00DE2124"/>
    <w:rsid w:val="00DE28A7"/>
    <w:rsid w:val="00DE329E"/>
    <w:rsid w:val="00DE3ABB"/>
    <w:rsid w:val="00DE3D8D"/>
    <w:rsid w:val="00DE5DB4"/>
    <w:rsid w:val="00DE67A3"/>
    <w:rsid w:val="00DE70DC"/>
    <w:rsid w:val="00DE74C8"/>
    <w:rsid w:val="00DF2328"/>
    <w:rsid w:val="00DF241E"/>
    <w:rsid w:val="00DF265C"/>
    <w:rsid w:val="00DF32B0"/>
    <w:rsid w:val="00DF3FA2"/>
    <w:rsid w:val="00DF64E7"/>
    <w:rsid w:val="00DF6687"/>
    <w:rsid w:val="00DF7384"/>
    <w:rsid w:val="00E007C2"/>
    <w:rsid w:val="00E01739"/>
    <w:rsid w:val="00E01CE3"/>
    <w:rsid w:val="00E02777"/>
    <w:rsid w:val="00E028C6"/>
    <w:rsid w:val="00E03246"/>
    <w:rsid w:val="00E03C0E"/>
    <w:rsid w:val="00E04848"/>
    <w:rsid w:val="00E12D1C"/>
    <w:rsid w:val="00E15453"/>
    <w:rsid w:val="00E15875"/>
    <w:rsid w:val="00E15B5E"/>
    <w:rsid w:val="00E1688C"/>
    <w:rsid w:val="00E16A8F"/>
    <w:rsid w:val="00E16EE5"/>
    <w:rsid w:val="00E229C8"/>
    <w:rsid w:val="00E23482"/>
    <w:rsid w:val="00E239DF"/>
    <w:rsid w:val="00E26DF5"/>
    <w:rsid w:val="00E276BA"/>
    <w:rsid w:val="00E30BDE"/>
    <w:rsid w:val="00E3130C"/>
    <w:rsid w:val="00E32DDF"/>
    <w:rsid w:val="00E336A7"/>
    <w:rsid w:val="00E343F9"/>
    <w:rsid w:val="00E3446C"/>
    <w:rsid w:val="00E348A7"/>
    <w:rsid w:val="00E349A0"/>
    <w:rsid w:val="00E34C57"/>
    <w:rsid w:val="00E34CE5"/>
    <w:rsid w:val="00E37DA6"/>
    <w:rsid w:val="00E412B2"/>
    <w:rsid w:val="00E41B88"/>
    <w:rsid w:val="00E43ABE"/>
    <w:rsid w:val="00E44129"/>
    <w:rsid w:val="00E445BD"/>
    <w:rsid w:val="00E4515A"/>
    <w:rsid w:val="00E4515C"/>
    <w:rsid w:val="00E46D50"/>
    <w:rsid w:val="00E46F12"/>
    <w:rsid w:val="00E479A1"/>
    <w:rsid w:val="00E47F13"/>
    <w:rsid w:val="00E50804"/>
    <w:rsid w:val="00E51942"/>
    <w:rsid w:val="00E519E1"/>
    <w:rsid w:val="00E52BE8"/>
    <w:rsid w:val="00E53122"/>
    <w:rsid w:val="00E531DF"/>
    <w:rsid w:val="00E53334"/>
    <w:rsid w:val="00E53654"/>
    <w:rsid w:val="00E53A90"/>
    <w:rsid w:val="00E549F5"/>
    <w:rsid w:val="00E563A0"/>
    <w:rsid w:val="00E573EE"/>
    <w:rsid w:val="00E609BA"/>
    <w:rsid w:val="00E6120E"/>
    <w:rsid w:val="00E61CB9"/>
    <w:rsid w:val="00E62066"/>
    <w:rsid w:val="00E627D0"/>
    <w:rsid w:val="00E62DAE"/>
    <w:rsid w:val="00E63879"/>
    <w:rsid w:val="00E67EB7"/>
    <w:rsid w:val="00E703D5"/>
    <w:rsid w:val="00E7066B"/>
    <w:rsid w:val="00E70E9E"/>
    <w:rsid w:val="00E70F06"/>
    <w:rsid w:val="00E70FF1"/>
    <w:rsid w:val="00E727B7"/>
    <w:rsid w:val="00E730AA"/>
    <w:rsid w:val="00E74B72"/>
    <w:rsid w:val="00E7543C"/>
    <w:rsid w:val="00E76CD1"/>
    <w:rsid w:val="00E76F52"/>
    <w:rsid w:val="00E76FF6"/>
    <w:rsid w:val="00E80A23"/>
    <w:rsid w:val="00E82C38"/>
    <w:rsid w:val="00E83F4A"/>
    <w:rsid w:val="00E84957"/>
    <w:rsid w:val="00E850FE"/>
    <w:rsid w:val="00E866E1"/>
    <w:rsid w:val="00E86EF4"/>
    <w:rsid w:val="00E875D4"/>
    <w:rsid w:val="00E916C4"/>
    <w:rsid w:val="00E91722"/>
    <w:rsid w:val="00E92503"/>
    <w:rsid w:val="00E9259B"/>
    <w:rsid w:val="00E933E5"/>
    <w:rsid w:val="00E9344C"/>
    <w:rsid w:val="00E93AF1"/>
    <w:rsid w:val="00E93E0F"/>
    <w:rsid w:val="00E96ECF"/>
    <w:rsid w:val="00EA0983"/>
    <w:rsid w:val="00EA3DBA"/>
    <w:rsid w:val="00EA3E0B"/>
    <w:rsid w:val="00EA4144"/>
    <w:rsid w:val="00EA5392"/>
    <w:rsid w:val="00EA5A2F"/>
    <w:rsid w:val="00EA5A8E"/>
    <w:rsid w:val="00EA6454"/>
    <w:rsid w:val="00EA6C23"/>
    <w:rsid w:val="00EA7936"/>
    <w:rsid w:val="00EA795F"/>
    <w:rsid w:val="00EB10A3"/>
    <w:rsid w:val="00EB1B46"/>
    <w:rsid w:val="00EB249B"/>
    <w:rsid w:val="00EB407D"/>
    <w:rsid w:val="00EB40DC"/>
    <w:rsid w:val="00EB4847"/>
    <w:rsid w:val="00EB64F3"/>
    <w:rsid w:val="00EC1BBC"/>
    <w:rsid w:val="00EC2B2B"/>
    <w:rsid w:val="00EC336C"/>
    <w:rsid w:val="00EC3605"/>
    <w:rsid w:val="00EC36E1"/>
    <w:rsid w:val="00EC3934"/>
    <w:rsid w:val="00EC393C"/>
    <w:rsid w:val="00EC3A5F"/>
    <w:rsid w:val="00EC4C3A"/>
    <w:rsid w:val="00EC6B99"/>
    <w:rsid w:val="00EC7352"/>
    <w:rsid w:val="00ED03B7"/>
    <w:rsid w:val="00ED188B"/>
    <w:rsid w:val="00ED1E03"/>
    <w:rsid w:val="00ED24E7"/>
    <w:rsid w:val="00ED27E8"/>
    <w:rsid w:val="00ED3F83"/>
    <w:rsid w:val="00ED49B6"/>
    <w:rsid w:val="00EE107C"/>
    <w:rsid w:val="00EE16DC"/>
    <w:rsid w:val="00EE272C"/>
    <w:rsid w:val="00EE36EB"/>
    <w:rsid w:val="00EE3E9C"/>
    <w:rsid w:val="00EE42CA"/>
    <w:rsid w:val="00EE4F6A"/>
    <w:rsid w:val="00EE5A21"/>
    <w:rsid w:val="00EE76DC"/>
    <w:rsid w:val="00EE7F91"/>
    <w:rsid w:val="00EF026E"/>
    <w:rsid w:val="00EF13C1"/>
    <w:rsid w:val="00EF151B"/>
    <w:rsid w:val="00EF18EF"/>
    <w:rsid w:val="00EF1BA3"/>
    <w:rsid w:val="00EF58D4"/>
    <w:rsid w:val="00EF5E91"/>
    <w:rsid w:val="00EF6658"/>
    <w:rsid w:val="00EF740B"/>
    <w:rsid w:val="00EF74B6"/>
    <w:rsid w:val="00F01C37"/>
    <w:rsid w:val="00F01EEC"/>
    <w:rsid w:val="00F03378"/>
    <w:rsid w:val="00F03EAB"/>
    <w:rsid w:val="00F04044"/>
    <w:rsid w:val="00F0417B"/>
    <w:rsid w:val="00F042F9"/>
    <w:rsid w:val="00F046C8"/>
    <w:rsid w:val="00F0506F"/>
    <w:rsid w:val="00F05EAC"/>
    <w:rsid w:val="00F06AF6"/>
    <w:rsid w:val="00F076C4"/>
    <w:rsid w:val="00F0788E"/>
    <w:rsid w:val="00F07DFB"/>
    <w:rsid w:val="00F1111B"/>
    <w:rsid w:val="00F1131A"/>
    <w:rsid w:val="00F147C6"/>
    <w:rsid w:val="00F14F56"/>
    <w:rsid w:val="00F16C21"/>
    <w:rsid w:val="00F20251"/>
    <w:rsid w:val="00F2045B"/>
    <w:rsid w:val="00F214E5"/>
    <w:rsid w:val="00F21F44"/>
    <w:rsid w:val="00F22806"/>
    <w:rsid w:val="00F22F84"/>
    <w:rsid w:val="00F2474A"/>
    <w:rsid w:val="00F24BC3"/>
    <w:rsid w:val="00F25266"/>
    <w:rsid w:val="00F26CAB"/>
    <w:rsid w:val="00F2706D"/>
    <w:rsid w:val="00F27C1E"/>
    <w:rsid w:val="00F27D43"/>
    <w:rsid w:val="00F30690"/>
    <w:rsid w:val="00F3166D"/>
    <w:rsid w:val="00F323E5"/>
    <w:rsid w:val="00F34201"/>
    <w:rsid w:val="00F366EA"/>
    <w:rsid w:val="00F3693F"/>
    <w:rsid w:val="00F37C94"/>
    <w:rsid w:val="00F41CC3"/>
    <w:rsid w:val="00F42D31"/>
    <w:rsid w:val="00F42FB3"/>
    <w:rsid w:val="00F452A0"/>
    <w:rsid w:val="00F458B2"/>
    <w:rsid w:val="00F469F5"/>
    <w:rsid w:val="00F46E03"/>
    <w:rsid w:val="00F474F9"/>
    <w:rsid w:val="00F51D89"/>
    <w:rsid w:val="00F52DE5"/>
    <w:rsid w:val="00F53DA1"/>
    <w:rsid w:val="00F54C8D"/>
    <w:rsid w:val="00F5623F"/>
    <w:rsid w:val="00F56F2D"/>
    <w:rsid w:val="00F5759B"/>
    <w:rsid w:val="00F60C62"/>
    <w:rsid w:val="00F613F9"/>
    <w:rsid w:val="00F6448A"/>
    <w:rsid w:val="00F67946"/>
    <w:rsid w:val="00F7055F"/>
    <w:rsid w:val="00F71078"/>
    <w:rsid w:val="00F71ECB"/>
    <w:rsid w:val="00F739E9"/>
    <w:rsid w:val="00F73A6F"/>
    <w:rsid w:val="00F750A8"/>
    <w:rsid w:val="00F760B3"/>
    <w:rsid w:val="00F763FC"/>
    <w:rsid w:val="00F7659A"/>
    <w:rsid w:val="00F76679"/>
    <w:rsid w:val="00F76F4F"/>
    <w:rsid w:val="00F77AAD"/>
    <w:rsid w:val="00F77F03"/>
    <w:rsid w:val="00F801DD"/>
    <w:rsid w:val="00F81D39"/>
    <w:rsid w:val="00F83DD3"/>
    <w:rsid w:val="00F85237"/>
    <w:rsid w:val="00F86951"/>
    <w:rsid w:val="00F8702D"/>
    <w:rsid w:val="00F9000A"/>
    <w:rsid w:val="00F936ED"/>
    <w:rsid w:val="00F94285"/>
    <w:rsid w:val="00F942A5"/>
    <w:rsid w:val="00F95826"/>
    <w:rsid w:val="00F959DA"/>
    <w:rsid w:val="00F95B2F"/>
    <w:rsid w:val="00F9724C"/>
    <w:rsid w:val="00FA03E6"/>
    <w:rsid w:val="00FA32A8"/>
    <w:rsid w:val="00FA5AE3"/>
    <w:rsid w:val="00FA6568"/>
    <w:rsid w:val="00FA71CA"/>
    <w:rsid w:val="00FA73DD"/>
    <w:rsid w:val="00FB095B"/>
    <w:rsid w:val="00FB104E"/>
    <w:rsid w:val="00FB13C2"/>
    <w:rsid w:val="00FB1EFB"/>
    <w:rsid w:val="00FB2637"/>
    <w:rsid w:val="00FB3261"/>
    <w:rsid w:val="00FB33E4"/>
    <w:rsid w:val="00FB38D2"/>
    <w:rsid w:val="00FB68AC"/>
    <w:rsid w:val="00FC03B8"/>
    <w:rsid w:val="00FC1719"/>
    <w:rsid w:val="00FC5A17"/>
    <w:rsid w:val="00FC7E40"/>
    <w:rsid w:val="00FD0568"/>
    <w:rsid w:val="00FD09AE"/>
    <w:rsid w:val="00FD2612"/>
    <w:rsid w:val="00FD2EDF"/>
    <w:rsid w:val="00FD37D4"/>
    <w:rsid w:val="00FD42D6"/>
    <w:rsid w:val="00FD475A"/>
    <w:rsid w:val="00FD7F51"/>
    <w:rsid w:val="00FE2025"/>
    <w:rsid w:val="00FE2651"/>
    <w:rsid w:val="00FE2E18"/>
    <w:rsid w:val="00FE3061"/>
    <w:rsid w:val="00FE4107"/>
    <w:rsid w:val="00FE4473"/>
    <w:rsid w:val="00FE49E3"/>
    <w:rsid w:val="00FE64CC"/>
    <w:rsid w:val="00FE676C"/>
    <w:rsid w:val="00FE7BB2"/>
    <w:rsid w:val="00FE7E0D"/>
    <w:rsid w:val="00FF0101"/>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F1AE44C1-EF6B-41E1-83FE-C3187D0C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519C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rsid w:val="002519C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95327979">
      <w:bodyDiv w:val="1"/>
      <w:marLeft w:val="0"/>
      <w:marRight w:val="0"/>
      <w:marTop w:val="0"/>
      <w:marBottom w:val="0"/>
      <w:divBdr>
        <w:top w:val="none" w:sz="0" w:space="0" w:color="auto"/>
        <w:left w:val="none" w:sz="0" w:space="0" w:color="auto"/>
        <w:bottom w:val="none" w:sz="0" w:space="0" w:color="auto"/>
        <w:right w:val="none" w:sz="0" w:space="0" w:color="auto"/>
      </w:divBdr>
    </w:div>
    <w:div w:id="203627030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633377">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CA38-98FB-49DE-9AB3-BACCC859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8530</Words>
  <Characters>46920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2019-02-06T00:22:00Z</cp:lastPrinted>
  <dcterms:created xsi:type="dcterms:W3CDTF">2019-02-06T18:12:00Z</dcterms:created>
  <dcterms:modified xsi:type="dcterms:W3CDTF">2019-02-06T18:12:00Z</dcterms:modified>
</cp:coreProperties>
</file>